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EF" w:rsidRPr="00333AEF" w:rsidRDefault="00333AEF" w:rsidP="00333AEF">
      <w:pPr>
        <w:widowControl/>
        <w:jc w:val="left"/>
        <w:rPr>
          <w:rFonts w:eastAsia="Times New Roman"/>
          <w:kern w:val="0"/>
          <w:sz w:val="24"/>
        </w:rPr>
      </w:pPr>
      <w:r w:rsidRPr="00333AEF">
        <w:rPr>
          <w:rFonts w:eastAsia="Times New Roman"/>
          <w:kern w:val="0"/>
          <w:sz w:val="24"/>
        </w:rPr>
        <w:t xml:space="preserve">Below, please find my detailed comments, questions on </w:t>
      </w:r>
      <w:r w:rsidR="00EA140A">
        <w:rPr>
          <w:rFonts w:eastAsia="Times New Roman"/>
          <w:kern w:val="0"/>
          <w:sz w:val="24"/>
        </w:rPr>
        <w:t>the following</w:t>
      </w:r>
      <w:r w:rsidRPr="00333AEF">
        <w:rPr>
          <w:rFonts w:eastAsia="Times New Roman"/>
          <w:kern w:val="0"/>
          <w:sz w:val="24"/>
        </w:rPr>
        <w:t xml:space="preserve"> drafts:</w:t>
      </w:r>
    </w:p>
    <w:p w:rsidR="001A0368" w:rsidRPr="001A0368" w:rsidRDefault="00333AEF" w:rsidP="001A0368">
      <w:pPr>
        <w:widowControl/>
        <w:numPr>
          <w:ilvl w:val="0"/>
          <w:numId w:val="5"/>
        </w:numPr>
        <w:spacing w:before="100" w:beforeAutospacing="1" w:after="100" w:afterAutospacing="1"/>
        <w:ind w:left="945"/>
        <w:jc w:val="left"/>
        <w:rPr>
          <w:rFonts w:eastAsia="Times New Roman"/>
          <w:kern w:val="0"/>
          <w:sz w:val="24"/>
        </w:rPr>
      </w:pPr>
      <w:r w:rsidRPr="00333AEF">
        <w:rPr>
          <w:rFonts w:eastAsia="Times New Roman"/>
          <w:kern w:val="0"/>
          <w:sz w:val="24"/>
        </w:rPr>
        <w:t>draft-</w:t>
      </w:r>
      <w:proofErr w:type="spellStart"/>
      <w:r w:rsidRPr="00333AEF">
        <w:rPr>
          <w:rFonts w:eastAsia="Times New Roman"/>
          <w:kern w:val="0"/>
          <w:sz w:val="24"/>
        </w:rPr>
        <w:t>gandhi</w:t>
      </w:r>
      <w:proofErr w:type="spellEnd"/>
      <w:r w:rsidRPr="00333AEF">
        <w:rPr>
          <w:rFonts w:eastAsia="Times New Roman"/>
          <w:kern w:val="0"/>
          <w:sz w:val="24"/>
        </w:rPr>
        <w:t>-spring-</w:t>
      </w:r>
      <w:proofErr w:type="spellStart"/>
      <w:r w:rsidRPr="00333AEF">
        <w:rPr>
          <w:rFonts w:eastAsia="Times New Roman"/>
          <w:kern w:val="0"/>
          <w:sz w:val="24"/>
        </w:rPr>
        <w:t>twamp</w:t>
      </w:r>
      <w:proofErr w:type="spellEnd"/>
      <w:r w:rsidRPr="00333AEF">
        <w:rPr>
          <w:rFonts w:eastAsia="Times New Roman"/>
          <w:kern w:val="0"/>
          <w:sz w:val="24"/>
        </w:rPr>
        <w:t>-</w:t>
      </w:r>
      <w:proofErr w:type="spellStart"/>
      <w:r w:rsidRPr="00333AEF">
        <w:rPr>
          <w:rFonts w:eastAsia="Times New Roman"/>
          <w:kern w:val="0"/>
          <w:sz w:val="24"/>
        </w:rPr>
        <w:t>srpm</w:t>
      </w:r>
      <w:proofErr w:type="spellEnd"/>
    </w:p>
    <w:p w:rsidR="001A0368" w:rsidRDefault="001A0368" w:rsidP="00333AEF">
      <w:pPr>
        <w:widowControl/>
        <w:jc w:val="left"/>
        <w:rPr>
          <w:rFonts w:eastAsia="Times New Roman"/>
          <w:kern w:val="0"/>
          <w:sz w:val="24"/>
        </w:rPr>
      </w:pPr>
      <w:r>
        <w:rPr>
          <w:rFonts w:eastAsia="Times New Roman"/>
          <w:kern w:val="0"/>
          <w:sz w:val="24"/>
        </w:rPr>
        <w:t>A couple notes on the track selection and WG the drafts aimed at:</w:t>
      </w:r>
    </w:p>
    <w:p w:rsidR="001A0368" w:rsidRPr="001A0368" w:rsidRDefault="001A0368" w:rsidP="001A0368">
      <w:pPr>
        <w:widowControl/>
        <w:jc w:val="left"/>
        <w:rPr>
          <w:rFonts w:eastAsia="Times New Roman"/>
          <w:kern w:val="0"/>
          <w:szCs w:val="21"/>
        </w:rPr>
      </w:pPr>
      <w:r w:rsidRPr="001A0368">
        <w:rPr>
          <w:rFonts w:eastAsia="Times New Roman"/>
          <w:kern w:val="0"/>
          <w:sz w:val="24"/>
        </w:rPr>
        <w:t>To summarize my review of the pairs of drafts related to TWAMP and STAMP:</w:t>
      </w:r>
    </w:p>
    <w:p w:rsidR="001A0368" w:rsidRPr="001A0368" w:rsidRDefault="001A0368" w:rsidP="001A0368">
      <w:pPr>
        <w:pStyle w:val="ListParagraph"/>
        <w:widowControl/>
        <w:numPr>
          <w:ilvl w:val="0"/>
          <w:numId w:val="23"/>
        </w:numPr>
        <w:jc w:val="left"/>
        <w:rPr>
          <w:rFonts w:eastAsia="Times New Roman"/>
          <w:kern w:val="0"/>
          <w:szCs w:val="21"/>
        </w:rPr>
      </w:pPr>
      <w:r w:rsidRPr="001A0368">
        <w:rPr>
          <w:rFonts w:eastAsia="Times New Roman"/>
          <w:kern w:val="0"/>
          <w:sz w:val="24"/>
        </w:rPr>
        <w:t>I was surprised to find out that draft-</w:t>
      </w:r>
      <w:proofErr w:type="spellStart"/>
      <w:r w:rsidRPr="001A0368">
        <w:rPr>
          <w:rFonts w:eastAsia="Times New Roman"/>
          <w:kern w:val="0"/>
          <w:sz w:val="24"/>
        </w:rPr>
        <w:t>gandhi</w:t>
      </w:r>
      <w:proofErr w:type="spellEnd"/>
      <w:r w:rsidRPr="001A0368">
        <w:rPr>
          <w:rFonts w:eastAsia="Times New Roman"/>
          <w:kern w:val="0"/>
          <w:sz w:val="24"/>
        </w:rPr>
        <w:t>-ippm-</w:t>
      </w:r>
      <w:proofErr w:type="spellStart"/>
      <w:r w:rsidRPr="001A0368">
        <w:rPr>
          <w:rFonts w:eastAsia="Times New Roman"/>
          <w:kern w:val="0"/>
          <w:sz w:val="24"/>
        </w:rPr>
        <w:t>twamp</w:t>
      </w:r>
      <w:proofErr w:type="spellEnd"/>
      <w:r w:rsidRPr="001A0368">
        <w:rPr>
          <w:rFonts w:eastAsia="Times New Roman"/>
          <w:kern w:val="0"/>
          <w:sz w:val="24"/>
        </w:rPr>
        <w:t>-</w:t>
      </w:r>
      <w:proofErr w:type="spellStart"/>
      <w:r w:rsidRPr="001A0368">
        <w:rPr>
          <w:rFonts w:eastAsia="Times New Roman"/>
          <w:kern w:val="0"/>
          <w:sz w:val="24"/>
        </w:rPr>
        <w:t>srpm</w:t>
      </w:r>
      <w:proofErr w:type="spellEnd"/>
      <w:r w:rsidRPr="001A0368">
        <w:rPr>
          <w:rFonts w:eastAsia="Times New Roman"/>
          <w:kern w:val="0"/>
          <w:sz w:val="24"/>
        </w:rPr>
        <w:t xml:space="preserve"> is on the Informational track even though it is essential to the new protocol as it defines its key elements</w:t>
      </w:r>
    </w:p>
    <w:p w:rsidR="001A0368" w:rsidRPr="001A0368" w:rsidRDefault="001A0368" w:rsidP="001A0368">
      <w:pPr>
        <w:pStyle w:val="ListParagraph"/>
        <w:widowControl/>
        <w:numPr>
          <w:ilvl w:val="0"/>
          <w:numId w:val="23"/>
        </w:numPr>
        <w:jc w:val="left"/>
        <w:rPr>
          <w:rFonts w:eastAsia="Times New Roman"/>
          <w:kern w:val="0"/>
          <w:szCs w:val="21"/>
        </w:rPr>
      </w:pPr>
      <w:r w:rsidRPr="001A0368">
        <w:rPr>
          <w:rFonts w:eastAsia="Times New Roman"/>
          <w:kern w:val="0"/>
          <w:sz w:val="24"/>
        </w:rPr>
        <w:t>I believe that draft-</w:t>
      </w:r>
      <w:proofErr w:type="spellStart"/>
      <w:r w:rsidRPr="001A0368">
        <w:rPr>
          <w:rFonts w:eastAsia="Times New Roman"/>
          <w:kern w:val="0"/>
          <w:sz w:val="24"/>
        </w:rPr>
        <w:t>gandhi</w:t>
      </w:r>
      <w:proofErr w:type="spellEnd"/>
      <w:r w:rsidRPr="001A0368">
        <w:rPr>
          <w:rFonts w:eastAsia="Times New Roman"/>
          <w:kern w:val="0"/>
          <w:sz w:val="24"/>
        </w:rPr>
        <w:t>-spring-</w:t>
      </w:r>
      <w:proofErr w:type="spellStart"/>
      <w:r w:rsidRPr="001A0368">
        <w:rPr>
          <w:rFonts w:eastAsia="Times New Roman"/>
          <w:kern w:val="0"/>
          <w:sz w:val="24"/>
        </w:rPr>
        <w:t>twamp</w:t>
      </w:r>
      <w:proofErr w:type="spellEnd"/>
      <w:r w:rsidRPr="001A0368">
        <w:rPr>
          <w:rFonts w:eastAsia="Times New Roman"/>
          <w:kern w:val="0"/>
          <w:sz w:val="24"/>
        </w:rPr>
        <w:t>-</w:t>
      </w:r>
      <w:proofErr w:type="spellStart"/>
      <w:r w:rsidRPr="001A0368">
        <w:rPr>
          <w:rFonts w:eastAsia="Times New Roman"/>
          <w:kern w:val="0"/>
          <w:sz w:val="24"/>
        </w:rPr>
        <w:t>srpm</w:t>
      </w:r>
      <w:proofErr w:type="spellEnd"/>
      <w:r w:rsidRPr="001A0368">
        <w:rPr>
          <w:rFonts w:eastAsia="Times New Roman"/>
          <w:kern w:val="0"/>
          <w:sz w:val="24"/>
        </w:rPr>
        <w:t xml:space="preserve"> should be anchored at IPPM WG as it does introduce the new PM protocol.</w:t>
      </w:r>
    </w:p>
    <w:p w:rsidR="001A0368" w:rsidRDefault="001A0368" w:rsidP="00333AEF">
      <w:pPr>
        <w:widowControl/>
        <w:jc w:val="left"/>
        <w:rPr>
          <w:rFonts w:eastAsia="Times New Roman"/>
          <w:kern w:val="0"/>
          <w:sz w:val="24"/>
        </w:rPr>
      </w:pPr>
    </w:p>
    <w:p w:rsidR="00333AEF" w:rsidRPr="00333AEF" w:rsidRDefault="00333AEF" w:rsidP="00333AEF">
      <w:pPr>
        <w:widowControl/>
        <w:jc w:val="left"/>
        <w:rPr>
          <w:rFonts w:eastAsia="Times New Roman"/>
          <w:kern w:val="0"/>
          <w:sz w:val="24"/>
        </w:rPr>
      </w:pPr>
      <w:r w:rsidRPr="00333AEF">
        <w:rPr>
          <w:rFonts w:eastAsia="Times New Roman"/>
          <w:kern w:val="0"/>
          <w:sz w:val="24"/>
        </w:rPr>
        <w:t>I have several questions about the relationships between this draft and Appendix I in RFC 5357 where the idea of a mode known as TWAMP Light has been mentioned. The nature of the TWAMP Light and what is required to make it a standard is well-explained in Section 4 of </w:t>
      </w:r>
      <w:hyperlink r:id="rId7" w:tgtFrame="_blank" w:history="1">
        <w:r w:rsidRPr="00333AEF">
          <w:rPr>
            <w:rFonts w:eastAsia="Times New Roman"/>
            <w:color w:val="1155CC"/>
            <w:kern w:val="0"/>
            <w:sz w:val="24"/>
            <w:u w:val="single"/>
          </w:rPr>
          <w:t>RFC 8545</w:t>
        </w:r>
      </w:hyperlink>
      <w:r w:rsidRPr="00333AEF">
        <w:rPr>
          <w:rFonts w:eastAsia="Times New Roman"/>
          <w:kern w:val="0"/>
          <w:sz w:val="24"/>
        </w:rPr>
        <w:t> (apologies for the long quote):</w:t>
      </w:r>
    </w:p>
    <w:p w:rsidR="00333AEF" w:rsidRPr="00333AEF" w:rsidRDefault="00333AEF" w:rsidP="00333AEF">
      <w:pPr>
        <w:widowControl/>
        <w:jc w:val="left"/>
        <w:rPr>
          <w:rFonts w:eastAsia="Times New Roman"/>
          <w:kern w:val="0"/>
          <w:sz w:val="24"/>
        </w:rPr>
      </w:pPr>
      <w:r w:rsidRPr="00333AEF">
        <w:rPr>
          <w:rFonts w:eastAsia="Times New Roman"/>
          <w:kern w:val="0"/>
          <w:sz w:val="24"/>
        </w:rPr>
        <w:t>   "TWAMP Light" is an idea described in Appendix I ("TWAMP Light</w:t>
      </w:r>
      <w:r w:rsidRPr="00333AEF">
        <w:rPr>
          <w:rFonts w:eastAsia="Times New Roman"/>
          <w:kern w:val="0"/>
          <w:sz w:val="24"/>
        </w:rPr>
        <w:br/>
        <w:t>   (Informative)") of [RFC5357]; TWAMP Light includes an unspecified</w:t>
      </w:r>
      <w:r w:rsidRPr="00333AEF">
        <w:rPr>
          <w:rFonts w:eastAsia="Times New Roman"/>
          <w:kern w:val="0"/>
          <w:sz w:val="24"/>
        </w:rPr>
        <w:br/>
        <w:t>   control protocol combined with the TWAMP-Test protocol.  In</w:t>
      </w:r>
      <w:r w:rsidRPr="00333AEF">
        <w:rPr>
          <w:rFonts w:eastAsia="Times New Roman"/>
          <w:kern w:val="0"/>
          <w:sz w:val="24"/>
        </w:rPr>
        <w:br/>
        <w:t>   [RFC5357], the TWAMP Light idea was relegated to Appendix I because</w:t>
      </w:r>
      <w:r w:rsidRPr="00333AEF">
        <w:rPr>
          <w:rFonts w:eastAsia="Times New Roman"/>
          <w:kern w:val="0"/>
          <w:sz w:val="24"/>
        </w:rPr>
        <w:br/>
        <w:t>   TWAMP Light failed to meet the requirements for IETF protocols (there</w:t>
      </w:r>
      <w:r w:rsidRPr="00333AEF">
        <w:rPr>
          <w:rFonts w:eastAsia="Times New Roman"/>
          <w:kern w:val="0"/>
          <w:sz w:val="24"/>
        </w:rPr>
        <w:br/>
        <w:t>   are no specifications for negotiating this form of operation and no</w:t>
      </w:r>
      <w:r w:rsidRPr="00333AEF">
        <w:rPr>
          <w:rFonts w:eastAsia="Times New Roman"/>
          <w:kern w:val="0"/>
          <w:sz w:val="24"/>
        </w:rPr>
        <w:br/>
        <w:t>   specifications for mandatory-to-implement security features), as</w:t>
      </w:r>
      <w:r w:rsidRPr="00333AEF">
        <w:rPr>
          <w:rFonts w:eastAsia="Times New Roman"/>
          <w:kern w:val="0"/>
          <w:sz w:val="24"/>
        </w:rPr>
        <w:br/>
        <w:t>   described in Appendix A of this memo.  See also [</w:t>
      </w:r>
      <w:proofErr w:type="spellStart"/>
      <w:r w:rsidRPr="00333AEF">
        <w:rPr>
          <w:rFonts w:eastAsia="Times New Roman"/>
          <w:kern w:val="0"/>
          <w:sz w:val="24"/>
        </w:rPr>
        <w:t>LarsAD</w:t>
      </w:r>
      <w:proofErr w:type="spellEnd"/>
      <w:r w:rsidRPr="00333AEF">
        <w:rPr>
          <w:rFonts w:eastAsia="Times New Roman"/>
          <w:kern w:val="0"/>
          <w:sz w:val="24"/>
        </w:rPr>
        <w:t>] and</w:t>
      </w:r>
      <w:r w:rsidRPr="00333AEF">
        <w:rPr>
          <w:rFonts w:eastAsia="Times New Roman"/>
          <w:kern w:val="0"/>
          <w:sz w:val="24"/>
        </w:rPr>
        <w:br/>
        <w:t>   [</w:t>
      </w:r>
      <w:proofErr w:type="spellStart"/>
      <w:r w:rsidRPr="00333AEF">
        <w:rPr>
          <w:rFonts w:eastAsia="Times New Roman"/>
          <w:kern w:val="0"/>
          <w:sz w:val="24"/>
        </w:rPr>
        <w:t>TimDISCUSS</w:t>
      </w:r>
      <w:proofErr w:type="spellEnd"/>
      <w:r w:rsidRPr="00333AEF">
        <w:rPr>
          <w:rFonts w:eastAsia="Times New Roman"/>
          <w:kern w:val="0"/>
          <w:sz w:val="24"/>
        </w:rPr>
        <w:t>].</w:t>
      </w:r>
      <w:r w:rsidRPr="00333AEF">
        <w:rPr>
          <w:rFonts w:eastAsia="Times New Roman"/>
          <w:kern w:val="0"/>
          <w:sz w:val="24"/>
        </w:rPr>
        <w:br/>
      </w:r>
      <w:r w:rsidRPr="00333AEF">
        <w:rPr>
          <w:rFonts w:eastAsia="Times New Roman"/>
          <w:kern w:val="0"/>
          <w:sz w:val="24"/>
        </w:rPr>
        <w:br/>
        <w:t>   Since the idea of TWAMP Light clearly includes the TWAMP-Test</w:t>
      </w:r>
      <w:r w:rsidRPr="00333AEF">
        <w:rPr>
          <w:rFonts w:eastAsia="Times New Roman"/>
          <w:kern w:val="0"/>
          <w:sz w:val="24"/>
        </w:rPr>
        <w:br/>
        <w:t>   component of TWAMP, it is considered reasonable for future systems to</w:t>
      </w:r>
      <w:r w:rsidRPr="00333AEF">
        <w:rPr>
          <w:rFonts w:eastAsia="Times New Roman"/>
          <w:kern w:val="0"/>
          <w:sz w:val="24"/>
        </w:rPr>
        <w:br/>
        <w:t>   use the TWAMP-Test well-known UDP port (whose reallocated assignment</w:t>
      </w:r>
      <w:r w:rsidRPr="00333AEF">
        <w:rPr>
          <w:rFonts w:eastAsia="Times New Roman"/>
          <w:kern w:val="0"/>
          <w:sz w:val="24"/>
        </w:rPr>
        <w:br/>
        <w:t>   is specified in this document).  Clearly, the TWAMP Light idea</w:t>
      </w:r>
      <w:r w:rsidRPr="00333AEF">
        <w:rPr>
          <w:rFonts w:eastAsia="Times New Roman"/>
          <w:kern w:val="0"/>
          <w:sz w:val="24"/>
        </w:rPr>
        <w:br/>
        <w:t>   envisions many components and communication capabilities beyond</w:t>
      </w:r>
      <w:r w:rsidRPr="00333AEF">
        <w:rPr>
          <w:rFonts w:eastAsia="Times New Roman"/>
          <w:kern w:val="0"/>
          <w:sz w:val="24"/>
        </w:rPr>
        <w:br/>
        <w:t>   TWAMP-Test (implementing the security requirements, for example);</w:t>
      </w:r>
      <w:r w:rsidRPr="00333AEF">
        <w:rPr>
          <w:rFonts w:eastAsia="Times New Roman"/>
          <w:kern w:val="0"/>
          <w:sz w:val="24"/>
        </w:rPr>
        <w:br/>
        <w:t>   otherwise, Appendix I of [RFC5357] would be one sentence long</w:t>
      </w:r>
      <w:r w:rsidRPr="00333AEF">
        <w:rPr>
          <w:rFonts w:eastAsia="Times New Roman"/>
          <w:kern w:val="0"/>
          <w:sz w:val="24"/>
        </w:rPr>
        <w:br/>
        <w:t>   (equating TWAMP Light with TWAMP-Test only).</w:t>
      </w:r>
    </w:p>
    <w:p w:rsidR="00333AEF" w:rsidRPr="00333AEF" w:rsidRDefault="00333AEF" w:rsidP="00333AEF">
      <w:pPr>
        <w:widowControl/>
        <w:jc w:val="left"/>
        <w:rPr>
          <w:rFonts w:eastAsia="Times New Roman"/>
          <w:kern w:val="0"/>
          <w:sz w:val="24"/>
        </w:rPr>
      </w:pPr>
    </w:p>
    <w:p w:rsidR="00333AEF" w:rsidRPr="00333AEF" w:rsidRDefault="00333AEF" w:rsidP="00333AEF">
      <w:pPr>
        <w:widowControl/>
        <w:jc w:val="left"/>
        <w:rPr>
          <w:rFonts w:eastAsia="Times New Roman"/>
          <w:kern w:val="0"/>
          <w:sz w:val="24"/>
        </w:rPr>
      </w:pPr>
      <w:r w:rsidRPr="00333AEF">
        <w:rPr>
          <w:rFonts w:eastAsia="Times New Roman"/>
          <w:kern w:val="0"/>
          <w:sz w:val="24"/>
        </w:rPr>
        <w:t>Since we don't have an IETF document that addressed these open questions, I don't think we can have a draft that proposes extensions to a non-standard mechanism (Appendix is for Informational material, as I understand it) on the Standard track.</w:t>
      </w:r>
    </w:p>
    <w:p w:rsidR="00333AEF" w:rsidRPr="00333AEF" w:rsidRDefault="00333AEF" w:rsidP="00333AEF">
      <w:pPr>
        <w:widowControl/>
        <w:jc w:val="left"/>
        <w:rPr>
          <w:rFonts w:eastAsia="Times New Roman"/>
          <w:kern w:val="0"/>
          <w:sz w:val="24"/>
        </w:rPr>
      </w:pPr>
      <w:proofErr w:type="gramStart"/>
      <w:r w:rsidRPr="00333AEF">
        <w:rPr>
          <w:rFonts w:eastAsia="Times New Roman"/>
          <w:kern w:val="0"/>
          <w:sz w:val="24"/>
        </w:rPr>
        <w:t>Now a number of more specific questions.</w:t>
      </w:r>
      <w:proofErr w:type="gramEnd"/>
    </w:p>
    <w:p w:rsidR="00333AEF" w:rsidRPr="00333AEF" w:rsidRDefault="00333AEF" w:rsidP="00333AEF">
      <w:pPr>
        <w:widowControl/>
        <w:jc w:val="left"/>
        <w:rPr>
          <w:rFonts w:eastAsia="Times New Roman"/>
          <w:kern w:val="0"/>
          <w:sz w:val="24"/>
        </w:rPr>
      </w:pPr>
      <w:proofErr w:type="gramStart"/>
      <w:r w:rsidRPr="00333AEF">
        <w:rPr>
          <w:rFonts w:eastAsia="Times New Roman"/>
          <w:kern w:val="0"/>
          <w:sz w:val="24"/>
        </w:rPr>
        <w:t>draft-</w:t>
      </w:r>
      <w:proofErr w:type="spellStart"/>
      <w:r w:rsidRPr="00333AEF">
        <w:rPr>
          <w:rFonts w:eastAsia="Times New Roman"/>
          <w:kern w:val="0"/>
          <w:sz w:val="24"/>
        </w:rPr>
        <w:t>gandhi</w:t>
      </w:r>
      <w:proofErr w:type="spellEnd"/>
      <w:r w:rsidRPr="00333AEF">
        <w:rPr>
          <w:rFonts w:eastAsia="Times New Roman"/>
          <w:kern w:val="0"/>
          <w:sz w:val="24"/>
        </w:rPr>
        <w:t>-spring-</w:t>
      </w:r>
      <w:proofErr w:type="spellStart"/>
      <w:r w:rsidRPr="00333AEF">
        <w:rPr>
          <w:rFonts w:eastAsia="Times New Roman"/>
          <w:kern w:val="0"/>
          <w:sz w:val="24"/>
        </w:rPr>
        <w:t>twamp</w:t>
      </w:r>
      <w:proofErr w:type="spellEnd"/>
      <w:r w:rsidRPr="00333AEF">
        <w:rPr>
          <w:rFonts w:eastAsia="Times New Roman"/>
          <w:kern w:val="0"/>
          <w:sz w:val="24"/>
        </w:rPr>
        <w:t>-</w:t>
      </w:r>
      <w:proofErr w:type="spellStart"/>
      <w:r w:rsidRPr="00333AEF">
        <w:rPr>
          <w:rFonts w:eastAsia="Times New Roman"/>
          <w:kern w:val="0"/>
          <w:sz w:val="24"/>
        </w:rPr>
        <w:t>srpm</w:t>
      </w:r>
      <w:proofErr w:type="spellEnd"/>
      <w:proofErr w:type="gramEnd"/>
      <w:r w:rsidRPr="00333AEF">
        <w:rPr>
          <w:rFonts w:eastAsia="Times New Roman"/>
          <w:kern w:val="0"/>
          <w:sz w:val="24"/>
        </w:rPr>
        <w:t>:</w:t>
      </w:r>
    </w:p>
    <w:p w:rsidR="00333AEF" w:rsidRPr="00333AEF" w:rsidRDefault="00333AEF" w:rsidP="00333AEF">
      <w:pPr>
        <w:widowControl/>
        <w:numPr>
          <w:ilvl w:val="0"/>
          <w:numId w:val="6"/>
        </w:numPr>
        <w:spacing w:before="100" w:beforeAutospacing="1" w:after="100" w:afterAutospacing="1"/>
        <w:ind w:left="945"/>
        <w:jc w:val="left"/>
        <w:rPr>
          <w:rFonts w:eastAsia="Times New Roman"/>
          <w:kern w:val="0"/>
          <w:sz w:val="24"/>
        </w:rPr>
      </w:pPr>
      <w:r w:rsidRPr="00333AEF">
        <w:rPr>
          <w:rFonts w:eastAsia="Times New Roman"/>
          <w:kern w:val="0"/>
          <w:sz w:val="24"/>
        </w:rPr>
        <w:t>In the Introduction it is stated that:</w:t>
      </w:r>
    </w:p>
    <w:p w:rsidR="00333AEF" w:rsidRPr="00333AEF" w:rsidRDefault="00333AEF" w:rsidP="00333AEF">
      <w:pPr>
        <w:widowControl/>
        <w:jc w:val="left"/>
        <w:rPr>
          <w:rFonts w:eastAsia="Times New Roman"/>
          <w:kern w:val="0"/>
          <w:sz w:val="24"/>
        </w:rPr>
      </w:pPr>
      <w:r w:rsidRPr="00333AEF">
        <w:rPr>
          <w:rFonts w:eastAsia="Times New Roman"/>
          <w:kern w:val="0"/>
          <w:sz w:val="24"/>
        </w:rPr>
        <w:t>  The TWAMP Light [Appendix I in RFC5357] [BBF.TR-390] provides</w:t>
      </w:r>
      <w:r w:rsidRPr="00333AEF">
        <w:rPr>
          <w:rFonts w:eastAsia="Times New Roman"/>
          <w:kern w:val="0"/>
          <w:sz w:val="24"/>
        </w:rPr>
        <w:br/>
        <w:t>   simplified mechanisms for active performance measurement in Customer</w:t>
      </w:r>
      <w:r w:rsidRPr="00333AEF">
        <w:rPr>
          <w:rFonts w:eastAsia="Times New Roman"/>
          <w:kern w:val="0"/>
          <w:sz w:val="24"/>
        </w:rPr>
        <w:br/>
      </w:r>
      <w:r w:rsidRPr="00333AEF">
        <w:rPr>
          <w:rFonts w:eastAsia="Times New Roman"/>
          <w:kern w:val="0"/>
          <w:sz w:val="24"/>
        </w:rPr>
        <w:lastRenderedPageBreak/>
        <w:t>   IP networks by provisioning UDP paths and eliminates the need for</w:t>
      </w:r>
      <w:r w:rsidRPr="00333AEF">
        <w:rPr>
          <w:rFonts w:eastAsia="Times New Roman"/>
          <w:kern w:val="0"/>
          <w:sz w:val="24"/>
        </w:rPr>
        <w:br/>
        <w:t>   control-channel signaling.</w:t>
      </w:r>
    </w:p>
    <w:p w:rsidR="00333AEF" w:rsidRPr="00333AEF" w:rsidRDefault="00333AEF" w:rsidP="00333AEF">
      <w:pPr>
        <w:widowControl/>
        <w:jc w:val="left"/>
        <w:rPr>
          <w:rFonts w:eastAsia="Times New Roman"/>
          <w:kern w:val="0"/>
          <w:sz w:val="24"/>
        </w:rPr>
      </w:pPr>
      <w:r w:rsidRPr="00333AEF">
        <w:rPr>
          <w:rFonts w:eastAsia="Times New Roman"/>
          <w:kern w:val="0"/>
          <w:sz w:val="24"/>
        </w:rPr>
        <w:t xml:space="preserve">I </w:t>
      </w:r>
      <w:proofErr w:type="spellStart"/>
      <w:r w:rsidRPr="00333AEF">
        <w:rPr>
          <w:rFonts w:eastAsia="Times New Roman"/>
          <w:kern w:val="0"/>
          <w:sz w:val="24"/>
        </w:rPr>
        <w:t>can not</w:t>
      </w:r>
      <w:proofErr w:type="spellEnd"/>
      <w:r w:rsidRPr="00333AEF">
        <w:rPr>
          <w:rFonts w:eastAsia="Times New Roman"/>
          <w:kern w:val="0"/>
          <w:sz w:val="24"/>
        </w:rPr>
        <w:t> find where, either Appendix I or TR-390, "eliminated the need for control-channel signaling". Also, could you point where the referenced documents describe "provisioning UDP paths"?</w:t>
      </w:r>
    </w:p>
    <w:p w:rsidR="00333AEF" w:rsidRPr="00333AEF" w:rsidRDefault="00333AEF" w:rsidP="00333AEF">
      <w:pPr>
        <w:widowControl/>
        <w:numPr>
          <w:ilvl w:val="0"/>
          <w:numId w:val="7"/>
        </w:numPr>
        <w:spacing w:before="100" w:beforeAutospacing="1" w:after="100" w:afterAutospacing="1"/>
        <w:ind w:left="945"/>
        <w:jc w:val="left"/>
        <w:rPr>
          <w:rFonts w:eastAsia="Times New Roman"/>
          <w:kern w:val="0"/>
          <w:sz w:val="24"/>
        </w:rPr>
      </w:pPr>
      <w:r w:rsidRPr="00333AEF">
        <w:rPr>
          <w:rFonts w:eastAsia="Times New Roman"/>
          <w:kern w:val="0"/>
          <w:sz w:val="24"/>
        </w:rPr>
        <w:t>It appears that the last paragraph in the Introduction describes the relationship with Appendix I of RFC 5357:</w:t>
      </w:r>
    </w:p>
    <w:p w:rsidR="00333AEF" w:rsidRPr="00333AEF" w:rsidRDefault="00333AEF" w:rsidP="00333AEF">
      <w:pPr>
        <w:widowControl/>
        <w:jc w:val="left"/>
        <w:rPr>
          <w:rFonts w:eastAsia="Times New Roman"/>
          <w:kern w:val="0"/>
          <w:sz w:val="24"/>
        </w:rPr>
      </w:pPr>
      <w:r w:rsidRPr="00333AEF">
        <w:rPr>
          <w:rFonts w:eastAsia="Times New Roman"/>
          <w:kern w:val="0"/>
          <w:sz w:val="24"/>
        </w:rPr>
        <w:t>   The procedure uses the mechanisms defined in [RFC5357]</w:t>
      </w:r>
      <w:r w:rsidRPr="00333AEF">
        <w:rPr>
          <w:rFonts w:eastAsia="Times New Roman"/>
          <w:kern w:val="0"/>
          <w:sz w:val="24"/>
        </w:rPr>
        <w:br/>
        <w:t>   (TWAMP Light) and its extensions for Performance Measurement.</w:t>
      </w:r>
    </w:p>
    <w:p w:rsidR="00333AEF" w:rsidRPr="00333AEF" w:rsidRDefault="00333AEF" w:rsidP="00333AEF">
      <w:pPr>
        <w:widowControl/>
        <w:jc w:val="left"/>
        <w:rPr>
          <w:rFonts w:eastAsia="Times New Roman"/>
          <w:kern w:val="0"/>
          <w:sz w:val="24"/>
        </w:rPr>
      </w:pPr>
      <w:r w:rsidRPr="00333AEF">
        <w:rPr>
          <w:rFonts w:eastAsia="Times New Roman"/>
          <w:kern w:val="0"/>
          <w:sz w:val="24"/>
        </w:rPr>
        <w:t>I think that the reference must be to Appendix I, not RFC 5357. Also, could you please specify which extensions of TWAMP Light have been used in this draft?</w:t>
      </w:r>
    </w:p>
    <w:p w:rsidR="00333AEF" w:rsidRPr="00333AEF" w:rsidRDefault="00333AEF" w:rsidP="00333AEF">
      <w:pPr>
        <w:widowControl/>
        <w:numPr>
          <w:ilvl w:val="0"/>
          <w:numId w:val="8"/>
        </w:numPr>
        <w:spacing w:before="100" w:beforeAutospacing="1" w:after="100" w:afterAutospacing="1"/>
        <w:ind w:left="945"/>
        <w:jc w:val="left"/>
        <w:rPr>
          <w:rFonts w:eastAsia="Times New Roman"/>
          <w:kern w:val="0"/>
          <w:sz w:val="24"/>
        </w:rPr>
      </w:pPr>
      <w:r w:rsidRPr="00333AEF">
        <w:rPr>
          <w:rFonts w:eastAsia="Times New Roman"/>
          <w:kern w:val="0"/>
          <w:sz w:val="24"/>
        </w:rPr>
        <w:t>In Section 2.3 describing the reference model is noted:</w:t>
      </w:r>
    </w:p>
    <w:p w:rsidR="00333AEF" w:rsidRPr="00333AEF" w:rsidRDefault="00333AEF" w:rsidP="00333AEF">
      <w:pPr>
        <w:widowControl/>
        <w:jc w:val="left"/>
        <w:rPr>
          <w:rFonts w:eastAsia="Times New Roman"/>
          <w:kern w:val="0"/>
          <w:sz w:val="24"/>
        </w:rPr>
      </w:pPr>
      <w:r w:rsidRPr="00333AEF">
        <w:rPr>
          <w:rFonts w:eastAsia="Times New Roman"/>
          <w:kern w:val="0"/>
          <w:sz w:val="24"/>
        </w:rPr>
        <w:t>   The probe response message is typically sent to the sender node R1.</w:t>
      </w:r>
    </w:p>
    <w:p w:rsidR="00333AEF" w:rsidRPr="00333AEF" w:rsidRDefault="00333AEF" w:rsidP="00333AEF">
      <w:pPr>
        <w:widowControl/>
        <w:jc w:val="left"/>
        <w:rPr>
          <w:rFonts w:eastAsia="Times New Roman"/>
          <w:kern w:val="0"/>
          <w:sz w:val="24"/>
        </w:rPr>
      </w:pPr>
      <w:r w:rsidRPr="00333AEF">
        <w:rPr>
          <w:rFonts w:eastAsia="Times New Roman"/>
          <w:kern w:val="0"/>
          <w:sz w:val="24"/>
        </w:rPr>
        <w:t>In which scenarios the reflector acts differently? How such behavior is related to the behavior of a TWAMP Session-Reflector, as defined in RFC 5357?</w:t>
      </w:r>
    </w:p>
    <w:p w:rsidR="00333AEF" w:rsidRPr="00333AEF" w:rsidRDefault="00333AEF" w:rsidP="00333AEF">
      <w:pPr>
        <w:widowControl/>
        <w:numPr>
          <w:ilvl w:val="0"/>
          <w:numId w:val="9"/>
        </w:numPr>
        <w:spacing w:before="100" w:beforeAutospacing="1" w:after="100" w:afterAutospacing="1"/>
        <w:ind w:left="945"/>
        <w:jc w:val="left"/>
        <w:rPr>
          <w:rFonts w:eastAsia="Times New Roman"/>
          <w:kern w:val="0"/>
          <w:sz w:val="24"/>
        </w:rPr>
      </w:pPr>
      <w:r w:rsidRPr="00333AEF">
        <w:rPr>
          <w:rFonts w:eastAsia="Times New Roman"/>
          <w:kern w:val="0"/>
          <w:sz w:val="24"/>
        </w:rPr>
        <w:t>Also in Section 2.3 a Link is mentioned as an element directly connecting nodes in the presented reference model. Could you clarify what is a Link? Is it always a physical connection between two systems or a virtual?</w:t>
      </w:r>
    </w:p>
    <w:p w:rsidR="00333AEF" w:rsidRPr="00333AEF" w:rsidRDefault="00333AEF" w:rsidP="00333AEF">
      <w:pPr>
        <w:widowControl/>
        <w:numPr>
          <w:ilvl w:val="0"/>
          <w:numId w:val="9"/>
        </w:numPr>
        <w:spacing w:before="100" w:beforeAutospacing="1" w:after="100" w:afterAutospacing="1"/>
        <w:ind w:left="945"/>
        <w:jc w:val="left"/>
        <w:rPr>
          <w:rFonts w:eastAsia="Times New Roman"/>
          <w:kern w:val="0"/>
          <w:sz w:val="24"/>
        </w:rPr>
      </w:pPr>
      <w:r w:rsidRPr="00333AEF">
        <w:rPr>
          <w:rFonts w:eastAsia="Times New Roman"/>
          <w:kern w:val="0"/>
          <w:sz w:val="24"/>
        </w:rPr>
        <w:t>In Section 3 behavior of the reflector described as</w:t>
      </w:r>
    </w:p>
    <w:p w:rsidR="00333AEF" w:rsidRPr="00333AEF" w:rsidRDefault="00333AEF" w:rsidP="00333AEF">
      <w:pPr>
        <w:widowControl/>
        <w:jc w:val="left"/>
        <w:rPr>
          <w:rFonts w:eastAsia="Times New Roman"/>
          <w:kern w:val="0"/>
          <w:sz w:val="24"/>
        </w:rPr>
      </w:pPr>
      <w:r w:rsidRPr="00333AEF">
        <w:rPr>
          <w:rFonts w:eastAsia="Times New Roman"/>
          <w:kern w:val="0"/>
          <w:sz w:val="24"/>
        </w:rPr>
        <w:t xml:space="preserve">   ... </w:t>
      </w:r>
      <w:proofErr w:type="gramStart"/>
      <w:r w:rsidRPr="00333AEF">
        <w:rPr>
          <w:rFonts w:eastAsia="Times New Roman"/>
          <w:kern w:val="0"/>
          <w:sz w:val="24"/>
        </w:rPr>
        <w:t>no</w:t>
      </w:r>
      <w:proofErr w:type="gramEnd"/>
      <w:r w:rsidRPr="00333AEF">
        <w:rPr>
          <w:rFonts w:eastAsia="Times New Roman"/>
          <w:kern w:val="0"/>
          <w:sz w:val="24"/>
        </w:rPr>
        <w:t xml:space="preserve"> PM state for delay or loss measurement need to be created on the</w:t>
      </w:r>
      <w:r w:rsidRPr="00333AEF">
        <w:rPr>
          <w:rFonts w:eastAsia="Times New Roman"/>
          <w:kern w:val="0"/>
          <w:sz w:val="24"/>
        </w:rPr>
        <w:br/>
        <w:t>   reflector node R5.</w:t>
      </w:r>
    </w:p>
    <w:p w:rsidR="00333AEF" w:rsidRPr="00333AEF" w:rsidRDefault="00333AEF" w:rsidP="00333AEF">
      <w:pPr>
        <w:widowControl/>
        <w:jc w:val="left"/>
        <w:rPr>
          <w:rFonts w:eastAsia="Times New Roman"/>
          <w:kern w:val="0"/>
          <w:sz w:val="24"/>
        </w:rPr>
      </w:pPr>
      <w:r w:rsidRPr="00333AEF">
        <w:rPr>
          <w:rFonts w:eastAsia="Times New Roman"/>
          <w:kern w:val="0"/>
          <w:sz w:val="24"/>
        </w:rPr>
        <w:t>That is in contradiction to the behavior of a TWAMP Session-Reflector as defined in RFC 5357. Could you provide a reference to an IETF standard where this behavior is defined? Also, how, without creating a state at the Session-Reflector, to achieve one-way delay and synthetic loss measurement on a bidirectional SR tunnel?</w:t>
      </w:r>
    </w:p>
    <w:p w:rsidR="00333AEF" w:rsidRPr="00333AEF" w:rsidRDefault="00333AEF" w:rsidP="00333AEF">
      <w:pPr>
        <w:widowControl/>
        <w:numPr>
          <w:ilvl w:val="0"/>
          <w:numId w:val="10"/>
        </w:numPr>
        <w:spacing w:before="100" w:beforeAutospacing="1" w:after="100" w:afterAutospacing="1"/>
        <w:ind w:left="945"/>
        <w:jc w:val="left"/>
        <w:rPr>
          <w:rFonts w:eastAsia="Times New Roman"/>
          <w:kern w:val="0"/>
          <w:sz w:val="24"/>
        </w:rPr>
      </w:pPr>
      <w:r w:rsidRPr="00333AEF">
        <w:rPr>
          <w:rFonts w:eastAsia="Times New Roman"/>
          <w:kern w:val="0"/>
          <w:sz w:val="24"/>
        </w:rPr>
        <w:t>Further, in Section 3 the selection of UDP port explained as the following:</w:t>
      </w:r>
    </w:p>
    <w:p w:rsidR="00333AEF" w:rsidRPr="00333AEF" w:rsidRDefault="00333AEF" w:rsidP="00333AEF">
      <w:pPr>
        <w:widowControl/>
        <w:jc w:val="left"/>
        <w:rPr>
          <w:rFonts w:eastAsia="Times New Roman"/>
          <w:kern w:val="0"/>
          <w:sz w:val="24"/>
        </w:rPr>
      </w:pPr>
      <w:r w:rsidRPr="00333AEF">
        <w:rPr>
          <w:rFonts w:eastAsia="Times New Roman"/>
          <w:kern w:val="0"/>
          <w:sz w:val="24"/>
        </w:rPr>
        <w:t>   As specified in [RFC8545], the reflector</w:t>
      </w:r>
      <w:r w:rsidRPr="00333AEF">
        <w:rPr>
          <w:rFonts w:eastAsia="Times New Roman"/>
          <w:kern w:val="0"/>
          <w:sz w:val="24"/>
        </w:rPr>
        <w:br/>
        <w:t>   supports the destination UDP port 862 for delay measurement probe</w:t>
      </w:r>
      <w:r w:rsidRPr="00333AEF">
        <w:rPr>
          <w:rFonts w:eastAsia="Times New Roman"/>
          <w:kern w:val="0"/>
          <w:sz w:val="24"/>
        </w:rPr>
        <w:br/>
        <w:t>   messages by default.  This UDP port however, is not used for loss</w:t>
      </w:r>
      <w:r w:rsidRPr="00333AEF">
        <w:rPr>
          <w:rFonts w:eastAsia="Times New Roman"/>
          <w:kern w:val="0"/>
          <w:sz w:val="24"/>
        </w:rPr>
        <w:br/>
        <w:t>   measurement probe messages.</w:t>
      </w:r>
    </w:p>
    <w:p w:rsidR="00333AEF" w:rsidRPr="00333AEF" w:rsidRDefault="00333AEF" w:rsidP="00333AEF">
      <w:pPr>
        <w:widowControl/>
        <w:jc w:val="left"/>
        <w:rPr>
          <w:rFonts w:eastAsia="Times New Roman"/>
          <w:kern w:val="0"/>
          <w:sz w:val="24"/>
        </w:rPr>
      </w:pPr>
      <w:r w:rsidRPr="00333AEF">
        <w:rPr>
          <w:rFonts w:eastAsia="Times New Roman"/>
          <w:kern w:val="0"/>
          <w:sz w:val="24"/>
        </w:rPr>
        <w:t>To the best of my understanding, as one of the contributors and Editors of RFC 8545, it re-allocated UDP port 862 for use by a TWAMP Session-Reflector without excluding any type of measurement. Besides, in TWAMP delay and packet loss are measured in the same test session, using the same flow of TWAMP-Test packets.</w:t>
      </w:r>
    </w:p>
    <w:p w:rsidR="00333AEF" w:rsidRPr="00333AEF" w:rsidRDefault="00333AEF" w:rsidP="00333AEF">
      <w:pPr>
        <w:widowControl/>
        <w:numPr>
          <w:ilvl w:val="0"/>
          <w:numId w:val="11"/>
        </w:numPr>
        <w:spacing w:before="100" w:beforeAutospacing="1" w:after="100" w:afterAutospacing="1"/>
        <w:ind w:left="945"/>
        <w:jc w:val="left"/>
        <w:rPr>
          <w:rFonts w:eastAsia="Times New Roman"/>
          <w:kern w:val="0"/>
          <w:sz w:val="24"/>
        </w:rPr>
      </w:pPr>
      <w:r w:rsidRPr="00333AEF">
        <w:rPr>
          <w:rFonts w:eastAsia="Times New Roman"/>
          <w:kern w:val="0"/>
          <w:sz w:val="24"/>
        </w:rPr>
        <w:t>Then the draft states that</w:t>
      </w:r>
    </w:p>
    <w:p w:rsidR="00333AEF" w:rsidRPr="00333AEF" w:rsidRDefault="00333AEF" w:rsidP="00333AEF">
      <w:pPr>
        <w:widowControl/>
        <w:jc w:val="left"/>
        <w:rPr>
          <w:rFonts w:eastAsia="Times New Roman"/>
          <w:kern w:val="0"/>
          <w:sz w:val="24"/>
        </w:rPr>
      </w:pPr>
      <w:r w:rsidRPr="00333AEF">
        <w:rPr>
          <w:rFonts w:eastAsia="Times New Roman"/>
          <w:kern w:val="0"/>
          <w:sz w:val="24"/>
        </w:rPr>
        <w:lastRenderedPageBreak/>
        <w:t>The sender uses the UDP port number following the guidelines specified in Section 6 in [RFC6335].</w:t>
      </w:r>
    </w:p>
    <w:p w:rsidR="00333AEF" w:rsidRPr="00333AEF" w:rsidRDefault="00333AEF" w:rsidP="00333AEF">
      <w:pPr>
        <w:widowControl/>
        <w:jc w:val="left"/>
        <w:rPr>
          <w:rFonts w:eastAsia="Times New Roman"/>
          <w:kern w:val="0"/>
          <w:sz w:val="24"/>
        </w:rPr>
      </w:pPr>
      <w:r w:rsidRPr="00333AEF">
        <w:rPr>
          <w:rFonts w:eastAsia="Times New Roman"/>
          <w:kern w:val="0"/>
          <w:sz w:val="24"/>
        </w:rPr>
        <w:t>Could you point to the guidelines that a user can use when selecting a UDP port number of a test session?</w:t>
      </w:r>
    </w:p>
    <w:p w:rsidR="00333AEF" w:rsidRPr="00333AEF" w:rsidRDefault="00333AEF" w:rsidP="00333AEF">
      <w:pPr>
        <w:widowControl/>
        <w:numPr>
          <w:ilvl w:val="0"/>
          <w:numId w:val="12"/>
        </w:numPr>
        <w:spacing w:before="100" w:beforeAutospacing="1" w:after="100" w:afterAutospacing="1"/>
        <w:ind w:left="945"/>
        <w:jc w:val="left"/>
        <w:rPr>
          <w:rFonts w:eastAsia="Times New Roman"/>
          <w:kern w:val="0"/>
          <w:sz w:val="24"/>
        </w:rPr>
      </w:pPr>
      <w:r w:rsidRPr="00333AEF">
        <w:rPr>
          <w:rFonts w:eastAsia="Times New Roman"/>
          <w:kern w:val="0"/>
          <w:sz w:val="24"/>
        </w:rPr>
        <w:t>At the closing of the paragraph, we read that</w:t>
      </w:r>
    </w:p>
    <w:p w:rsidR="00333AEF" w:rsidRPr="00333AEF" w:rsidRDefault="00333AEF" w:rsidP="00333AEF">
      <w:pPr>
        <w:widowControl/>
        <w:jc w:val="left"/>
        <w:rPr>
          <w:rFonts w:eastAsia="Times New Roman"/>
          <w:kern w:val="0"/>
          <w:sz w:val="24"/>
        </w:rPr>
      </w:pPr>
      <w:r w:rsidRPr="00333AEF">
        <w:rPr>
          <w:rFonts w:eastAsia="Times New Roman"/>
          <w:kern w:val="0"/>
          <w:sz w:val="24"/>
        </w:rPr>
        <w:t>  The number of UDP ports with PM functionality needs to be minimized due</w:t>
      </w:r>
      <w:r w:rsidRPr="00333AEF">
        <w:rPr>
          <w:rFonts w:eastAsia="Times New Roman"/>
          <w:kern w:val="0"/>
          <w:sz w:val="24"/>
        </w:rPr>
        <w:br/>
        <w:t>   to limited hardware resources.</w:t>
      </w:r>
    </w:p>
    <w:p w:rsidR="00333AEF" w:rsidRPr="00333AEF" w:rsidRDefault="00333AEF" w:rsidP="00333AEF">
      <w:pPr>
        <w:widowControl/>
        <w:jc w:val="left"/>
        <w:rPr>
          <w:rFonts w:eastAsia="Times New Roman"/>
          <w:kern w:val="0"/>
          <w:sz w:val="24"/>
        </w:rPr>
      </w:pPr>
      <w:r w:rsidRPr="00333AEF">
        <w:rPr>
          <w:rFonts w:eastAsia="Times New Roman"/>
          <w:kern w:val="0"/>
          <w:sz w:val="24"/>
        </w:rPr>
        <w:t>Does a UDP port number pose PM functionality? How it is assigned to the port number?</w:t>
      </w:r>
    </w:p>
    <w:p w:rsidR="00333AEF" w:rsidRPr="00333AEF" w:rsidRDefault="00333AEF" w:rsidP="00333AEF">
      <w:pPr>
        <w:widowControl/>
        <w:numPr>
          <w:ilvl w:val="0"/>
          <w:numId w:val="13"/>
        </w:numPr>
        <w:spacing w:before="100" w:beforeAutospacing="1" w:after="100" w:afterAutospacing="1"/>
        <w:ind w:left="945"/>
        <w:jc w:val="left"/>
        <w:rPr>
          <w:rFonts w:eastAsia="Times New Roman"/>
          <w:kern w:val="0"/>
          <w:sz w:val="24"/>
        </w:rPr>
      </w:pPr>
      <w:r w:rsidRPr="00333AEF">
        <w:rPr>
          <w:rFonts w:eastAsia="Times New Roman"/>
          <w:kern w:val="0"/>
          <w:sz w:val="24"/>
        </w:rPr>
        <w:t>Following the above-quoted text, in Section 3 is noted:</w:t>
      </w:r>
    </w:p>
    <w:p w:rsidR="00333AEF" w:rsidRPr="00333AEF" w:rsidRDefault="00333AEF" w:rsidP="00333AEF">
      <w:pPr>
        <w:widowControl/>
        <w:jc w:val="left"/>
        <w:rPr>
          <w:rFonts w:eastAsia="Times New Roman"/>
          <w:kern w:val="0"/>
          <w:sz w:val="24"/>
        </w:rPr>
      </w:pPr>
      <w:r w:rsidRPr="00333AEF">
        <w:rPr>
          <w:rFonts w:eastAsia="Times New Roman"/>
          <w:kern w:val="0"/>
          <w:sz w:val="24"/>
        </w:rPr>
        <w:t>   For Performance Measurement, probe query and response messages are</w:t>
      </w:r>
      <w:r w:rsidRPr="00333AEF">
        <w:rPr>
          <w:rFonts w:eastAsia="Times New Roman"/>
          <w:kern w:val="0"/>
          <w:sz w:val="24"/>
        </w:rPr>
        <w:br/>
        <w:t>   sent as following:</w:t>
      </w:r>
    </w:p>
    <w:p w:rsidR="00333AEF" w:rsidRPr="00333AEF" w:rsidRDefault="00333AEF" w:rsidP="00333AEF">
      <w:pPr>
        <w:widowControl/>
        <w:jc w:val="left"/>
        <w:rPr>
          <w:rFonts w:eastAsia="Times New Roman"/>
          <w:kern w:val="0"/>
          <w:sz w:val="24"/>
        </w:rPr>
      </w:pPr>
      <w:r w:rsidRPr="00333AEF">
        <w:rPr>
          <w:rFonts w:eastAsia="Times New Roman"/>
          <w:kern w:val="0"/>
          <w:sz w:val="24"/>
        </w:rPr>
        <w:t>Could you clarify if the listed further procedures deviate from OWAMP/TWAMP or follow procedures defined in RFC 4656 and RFC 5357 for Session-Sender and Session-Reflector respectively?</w:t>
      </w:r>
    </w:p>
    <w:p w:rsidR="00333AEF" w:rsidRPr="00333AEF" w:rsidRDefault="00333AEF" w:rsidP="00333AEF">
      <w:pPr>
        <w:widowControl/>
        <w:numPr>
          <w:ilvl w:val="0"/>
          <w:numId w:val="14"/>
        </w:numPr>
        <w:spacing w:before="100" w:beforeAutospacing="1" w:after="100" w:afterAutospacing="1"/>
        <w:ind w:left="945"/>
        <w:jc w:val="left"/>
        <w:rPr>
          <w:rFonts w:eastAsia="Times New Roman"/>
          <w:kern w:val="0"/>
          <w:sz w:val="24"/>
        </w:rPr>
      </w:pPr>
      <w:r w:rsidRPr="00333AEF">
        <w:rPr>
          <w:rFonts w:eastAsia="Times New Roman"/>
          <w:kern w:val="0"/>
          <w:sz w:val="24"/>
        </w:rPr>
        <w:t>for both delay and loss measurements draft requires test packet be transmitted on a congruent path:</w:t>
      </w:r>
    </w:p>
    <w:p w:rsidR="00333AEF" w:rsidRPr="00333AEF" w:rsidRDefault="00333AEF" w:rsidP="00333AEF">
      <w:pPr>
        <w:widowControl/>
        <w:jc w:val="left"/>
        <w:rPr>
          <w:rFonts w:eastAsia="Times New Roman"/>
          <w:kern w:val="0"/>
          <w:sz w:val="24"/>
        </w:rPr>
      </w:pPr>
      <w:r w:rsidRPr="00333AEF">
        <w:rPr>
          <w:rFonts w:eastAsia="Times New Roman"/>
          <w:kern w:val="0"/>
          <w:sz w:val="24"/>
        </w:rPr>
        <w:t xml:space="preserve">      </w:t>
      </w:r>
      <w:proofErr w:type="gramStart"/>
      <w:r w:rsidRPr="00333AEF">
        <w:rPr>
          <w:rFonts w:eastAsia="Times New Roman"/>
          <w:kern w:val="0"/>
          <w:sz w:val="24"/>
        </w:rPr>
        <w:t>the</w:t>
      </w:r>
      <w:proofErr w:type="gramEnd"/>
      <w:r w:rsidRPr="00333AEF">
        <w:rPr>
          <w:rFonts w:eastAsia="Times New Roman"/>
          <w:kern w:val="0"/>
          <w:sz w:val="24"/>
        </w:rPr>
        <w:t xml:space="preserve"> probe messages are sent on the</w:t>
      </w:r>
      <w:r w:rsidRPr="00333AEF">
        <w:rPr>
          <w:rFonts w:eastAsia="Times New Roman"/>
          <w:kern w:val="0"/>
          <w:sz w:val="24"/>
        </w:rPr>
        <w:br/>
        <w:t>      congruent path of the data traffic by the sender node</w:t>
      </w:r>
    </w:p>
    <w:p w:rsidR="00333AEF" w:rsidRPr="00333AEF" w:rsidRDefault="00333AEF" w:rsidP="00333AEF">
      <w:pPr>
        <w:widowControl/>
        <w:jc w:val="left"/>
        <w:rPr>
          <w:rFonts w:eastAsia="Times New Roman"/>
          <w:kern w:val="0"/>
          <w:sz w:val="24"/>
        </w:rPr>
      </w:pPr>
      <w:r w:rsidRPr="00333AEF">
        <w:rPr>
          <w:rFonts w:eastAsia="Times New Roman"/>
          <w:kern w:val="0"/>
          <w:sz w:val="24"/>
        </w:rPr>
        <w:t>It is not clear what "the congruent path" means. The definition of congruency in geometry tells us that an object B is congruent to object A if it has the same shape and size, but is allowed to flip, slide or turn. How a path can be congruent to another path?</w:t>
      </w:r>
    </w:p>
    <w:p w:rsidR="00333AEF" w:rsidRPr="00333AEF" w:rsidRDefault="00333AEF" w:rsidP="00333AEF">
      <w:pPr>
        <w:widowControl/>
        <w:numPr>
          <w:ilvl w:val="0"/>
          <w:numId w:val="15"/>
        </w:numPr>
        <w:spacing w:before="100" w:beforeAutospacing="1" w:after="100" w:afterAutospacing="1"/>
        <w:ind w:left="945"/>
        <w:jc w:val="left"/>
        <w:rPr>
          <w:rFonts w:eastAsia="Times New Roman"/>
          <w:kern w:val="0"/>
          <w:sz w:val="24"/>
        </w:rPr>
      </w:pPr>
      <w:r w:rsidRPr="00333AEF">
        <w:rPr>
          <w:rFonts w:eastAsia="Times New Roman"/>
          <w:kern w:val="0"/>
          <w:sz w:val="24"/>
        </w:rPr>
        <w:t xml:space="preserve">The last paragraph in Section 3 refers to work on </w:t>
      </w:r>
      <w:proofErr w:type="spellStart"/>
      <w:r w:rsidRPr="00333AEF">
        <w:rPr>
          <w:rFonts w:eastAsia="Times New Roman"/>
          <w:kern w:val="0"/>
          <w:sz w:val="24"/>
        </w:rPr>
        <w:t>iOAM</w:t>
      </w:r>
      <w:proofErr w:type="spellEnd"/>
      <w:r w:rsidRPr="00333AEF">
        <w:rPr>
          <w:rFonts w:eastAsia="Times New Roman"/>
          <w:kern w:val="0"/>
          <w:sz w:val="24"/>
        </w:rPr>
        <w:t>:</w:t>
      </w:r>
    </w:p>
    <w:p w:rsidR="00333AEF" w:rsidRPr="00333AEF" w:rsidRDefault="00333AEF" w:rsidP="00333AEF">
      <w:pPr>
        <w:widowControl/>
        <w:jc w:val="left"/>
        <w:rPr>
          <w:rFonts w:eastAsia="Times New Roman"/>
          <w:kern w:val="0"/>
          <w:sz w:val="24"/>
        </w:rPr>
      </w:pPr>
      <w:r w:rsidRPr="00333AEF">
        <w:rPr>
          <w:rFonts w:eastAsia="Times New Roman"/>
          <w:kern w:val="0"/>
          <w:sz w:val="24"/>
        </w:rPr>
        <w:t>   The In-Situ Operations, Administration, and Maintenance (IOAM)</w:t>
      </w:r>
      <w:r w:rsidRPr="00333AEF">
        <w:rPr>
          <w:rFonts w:eastAsia="Times New Roman"/>
          <w:kern w:val="0"/>
          <w:sz w:val="24"/>
        </w:rPr>
        <w:br/>
        <w:t>   mechanisms for SR-MPLS defined in [I-</w:t>
      </w:r>
      <w:proofErr w:type="spellStart"/>
      <w:r w:rsidRPr="00333AEF">
        <w:rPr>
          <w:rFonts w:eastAsia="Times New Roman"/>
          <w:kern w:val="0"/>
          <w:sz w:val="24"/>
        </w:rPr>
        <w:t>D.gandhi</w:t>
      </w:r>
      <w:proofErr w:type="spellEnd"/>
      <w:r w:rsidRPr="00333AEF">
        <w:rPr>
          <w:rFonts w:eastAsia="Times New Roman"/>
          <w:kern w:val="0"/>
          <w:sz w:val="24"/>
        </w:rPr>
        <w:t>-</w:t>
      </w:r>
      <w:proofErr w:type="spellStart"/>
      <w:r w:rsidRPr="00333AEF">
        <w:rPr>
          <w:rFonts w:eastAsia="Times New Roman"/>
          <w:kern w:val="0"/>
          <w:sz w:val="24"/>
        </w:rPr>
        <w:t>mpls</w:t>
      </w:r>
      <w:proofErr w:type="spellEnd"/>
      <w:r w:rsidRPr="00333AEF">
        <w:rPr>
          <w:rFonts w:eastAsia="Times New Roman"/>
          <w:kern w:val="0"/>
          <w:sz w:val="24"/>
        </w:rPr>
        <w:t>-</w:t>
      </w:r>
      <w:proofErr w:type="spellStart"/>
      <w:r w:rsidRPr="00333AEF">
        <w:rPr>
          <w:rFonts w:eastAsia="Times New Roman"/>
          <w:kern w:val="0"/>
          <w:sz w:val="24"/>
        </w:rPr>
        <w:t>ioam</w:t>
      </w:r>
      <w:proofErr w:type="spellEnd"/>
      <w:r w:rsidRPr="00333AEF">
        <w:rPr>
          <w:rFonts w:eastAsia="Times New Roman"/>
          <w:kern w:val="0"/>
          <w:sz w:val="24"/>
        </w:rPr>
        <w:t>-</w:t>
      </w:r>
      <w:proofErr w:type="spellStart"/>
      <w:r w:rsidRPr="00333AEF">
        <w:rPr>
          <w:rFonts w:eastAsia="Times New Roman"/>
          <w:kern w:val="0"/>
          <w:sz w:val="24"/>
        </w:rPr>
        <w:t>sr</w:t>
      </w:r>
      <w:proofErr w:type="spellEnd"/>
      <w:r w:rsidRPr="00333AEF">
        <w:rPr>
          <w:rFonts w:eastAsia="Times New Roman"/>
          <w:kern w:val="0"/>
          <w:sz w:val="24"/>
        </w:rPr>
        <w:t>] and for</w:t>
      </w:r>
      <w:r w:rsidRPr="00333AEF">
        <w:rPr>
          <w:rFonts w:eastAsia="Times New Roman"/>
          <w:kern w:val="0"/>
          <w:sz w:val="24"/>
        </w:rPr>
        <w:br/>
        <w:t>   SRv6 defined in [I-D.ali-spring-ioam-srv6] are used to carry PM</w:t>
      </w:r>
      <w:r w:rsidRPr="00333AEF">
        <w:rPr>
          <w:rFonts w:eastAsia="Times New Roman"/>
          <w:kern w:val="0"/>
          <w:sz w:val="24"/>
        </w:rPr>
        <w:br/>
        <w:t>   information such as timestamp in-band as part of the data packets,</w:t>
      </w:r>
      <w:r w:rsidRPr="00333AEF">
        <w:rPr>
          <w:rFonts w:eastAsia="Times New Roman"/>
          <w:kern w:val="0"/>
          <w:sz w:val="24"/>
        </w:rPr>
        <w:br/>
        <w:t>   and are outside the scope of this document.</w:t>
      </w:r>
    </w:p>
    <w:p w:rsidR="00333AEF" w:rsidRPr="00333AEF" w:rsidRDefault="00333AEF" w:rsidP="00333AEF">
      <w:pPr>
        <w:widowControl/>
        <w:jc w:val="left"/>
        <w:rPr>
          <w:rFonts w:eastAsia="Times New Roman"/>
          <w:kern w:val="0"/>
          <w:sz w:val="24"/>
        </w:rPr>
      </w:pPr>
      <w:r w:rsidRPr="00333AEF">
        <w:rPr>
          <w:rFonts w:eastAsia="Times New Roman"/>
          <w:kern w:val="0"/>
          <w:sz w:val="24"/>
        </w:rPr>
        <w:t xml:space="preserve">Is </w:t>
      </w:r>
      <w:proofErr w:type="spellStart"/>
      <w:r w:rsidRPr="00333AEF">
        <w:rPr>
          <w:rFonts w:eastAsia="Times New Roman"/>
          <w:kern w:val="0"/>
          <w:sz w:val="24"/>
        </w:rPr>
        <w:t>iOAM</w:t>
      </w:r>
      <w:proofErr w:type="spellEnd"/>
      <w:r w:rsidRPr="00333AEF">
        <w:rPr>
          <w:rFonts w:eastAsia="Times New Roman"/>
          <w:kern w:val="0"/>
          <w:sz w:val="24"/>
        </w:rPr>
        <w:t xml:space="preserve"> in the scope of this specification? What are the relationships between </w:t>
      </w:r>
      <w:proofErr w:type="spellStart"/>
      <w:r w:rsidRPr="00333AEF">
        <w:rPr>
          <w:rFonts w:eastAsia="Times New Roman"/>
          <w:kern w:val="0"/>
          <w:sz w:val="24"/>
        </w:rPr>
        <w:t>iOAM</w:t>
      </w:r>
      <w:proofErr w:type="spellEnd"/>
      <w:r w:rsidRPr="00333AEF">
        <w:rPr>
          <w:rFonts w:eastAsia="Times New Roman"/>
          <w:kern w:val="0"/>
          <w:sz w:val="24"/>
        </w:rPr>
        <w:t xml:space="preserve"> and draft-</w:t>
      </w:r>
      <w:proofErr w:type="spellStart"/>
      <w:r w:rsidRPr="00333AEF">
        <w:rPr>
          <w:rFonts w:eastAsia="Times New Roman"/>
          <w:kern w:val="0"/>
          <w:sz w:val="24"/>
        </w:rPr>
        <w:t>gandhi</w:t>
      </w:r>
      <w:proofErr w:type="spellEnd"/>
      <w:r w:rsidRPr="00333AEF">
        <w:rPr>
          <w:rFonts w:eastAsia="Times New Roman"/>
          <w:kern w:val="0"/>
          <w:sz w:val="24"/>
        </w:rPr>
        <w:t>-spring-</w:t>
      </w:r>
      <w:proofErr w:type="spellStart"/>
      <w:r w:rsidRPr="00333AEF">
        <w:rPr>
          <w:rFonts w:eastAsia="Times New Roman"/>
          <w:kern w:val="0"/>
          <w:sz w:val="24"/>
        </w:rPr>
        <w:t>twamp</w:t>
      </w:r>
      <w:proofErr w:type="spellEnd"/>
      <w:r w:rsidRPr="00333AEF">
        <w:rPr>
          <w:rFonts w:eastAsia="Times New Roman"/>
          <w:kern w:val="0"/>
          <w:sz w:val="24"/>
        </w:rPr>
        <w:t>-</w:t>
      </w:r>
      <w:proofErr w:type="spellStart"/>
      <w:r w:rsidRPr="00333AEF">
        <w:rPr>
          <w:rFonts w:eastAsia="Times New Roman"/>
          <w:kern w:val="0"/>
          <w:sz w:val="24"/>
        </w:rPr>
        <w:t>srpm</w:t>
      </w:r>
      <w:proofErr w:type="spellEnd"/>
      <w:r w:rsidRPr="00333AEF">
        <w:rPr>
          <w:rFonts w:eastAsia="Times New Roman"/>
          <w:kern w:val="0"/>
          <w:sz w:val="24"/>
        </w:rPr>
        <w:t>?</w:t>
      </w:r>
    </w:p>
    <w:p w:rsidR="00333AEF" w:rsidRPr="00333AEF" w:rsidRDefault="00333AEF" w:rsidP="00333AEF">
      <w:pPr>
        <w:widowControl/>
        <w:numPr>
          <w:ilvl w:val="0"/>
          <w:numId w:val="16"/>
        </w:numPr>
        <w:spacing w:before="100" w:beforeAutospacing="1" w:after="100" w:afterAutospacing="1"/>
        <w:ind w:left="945"/>
        <w:jc w:val="left"/>
        <w:rPr>
          <w:rFonts w:eastAsia="Times New Roman"/>
          <w:kern w:val="0"/>
          <w:sz w:val="24"/>
        </w:rPr>
      </w:pPr>
      <w:r w:rsidRPr="00333AEF">
        <w:rPr>
          <w:rFonts w:eastAsia="Times New Roman"/>
          <w:kern w:val="0"/>
          <w:sz w:val="24"/>
        </w:rPr>
        <w:t>Section 3.1 presents an example of the provisioning model but puts the definition of the provisioning model outside the scope. Is there an accompanying specification that defines the provisioning model that can be used in multi-vendor deployment? Could that be YANG data model? What is the relationship with </w:t>
      </w:r>
      <w:hyperlink r:id="rId8" w:tgtFrame="_blank" w:history="1">
        <w:r w:rsidRPr="00333AEF">
          <w:rPr>
            <w:rFonts w:eastAsia="Times New Roman"/>
            <w:color w:val="1155CC"/>
            <w:kern w:val="0"/>
            <w:sz w:val="24"/>
            <w:u w:val="single"/>
          </w:rPr>
          <w:t>draft-ietf-ippm-</w:t>
        </w:r>
        <w:proofErr w:type="spellStart"/>
        <w:r w:rsidRPr="00333AEF">
          <w:rPr>
            <w:rFonts w:eastAsia="Times New Roman"/>
            <w:color w:val="1155CC"/>
            <w:kern w:val="0"/>
            <w:sz w:val="24"/>
            <w:u w:val="single"/>
          </w:rPr>
          <w:t>twamp</w:t>
        </w:r>
        <w:proofErr w:type="spellEnd"/>
        <w:r w:rsidRPr="00333AEF">
          <w:rPr>
            <w:rFonts w:eastAsia="Times New Roman"/>
            <w:color w:val="1155CC"/>
            <w:kern w:val="0"/>
            <w:sz w:val="24"/>
            <w:u w:val="single"/>
          </w:rPr>
          <w:t>-yang</w:t>
        </w:r>
      </w:hyperlink>
      <w:r w:rsidRPr="00333AEF">
        <w:rPr>
          <w:rFonts w:eastAsia="Times New Roman"/>
          <w:kern w:val="0"/>
          <w:sz w:val="24"/>
        </w:rPr>
        <w:t>? Would the TWAMP YANG data model be augmented?</w:t>
      </w:r>
    </w:p>
    <w:p w:rsidR="00333AEF" w:rsidRPr="00333AEF" w:rsidRDefault="00333AEF" w:rsidP="00333AEF">
      <w:pPr>
        <w:widowControl/>
        <w:numPr>
          <w:ilvl w:val="0"/>
          <w:numId w:val="16"/>
        </w:numPr>
        <w:spacing w:before="100" w:beforeAutospacing="1" w:after="100" w:afterAutospacing="1"/>
        <w:ind w:left="945"/>
        <w:jc w:val="left"/>
        <w:rPr>
          <w:rFonts w:eastAsia="Times New Roman"/>
          <w:kern w:val="0"/>
          <w:sz w:val="24"/>
        </w:rPr>
      </w:pPr>
      <w:r w:rsidRPr="00333AEF">
        <w:rPr>
          <w:rFonts w:eastAsia="Times New Roman"/>
          <w:kern w:val="0"/>
          <w:sz w:val="24"/>
        </w:rPr>
        <w:lastRenderedPageBreak/>
        <w:t xml:space="preserve">Section 4.1 states that a new message is introduced to perform the Loss Measurement in this protocol </w:t>
      </w:r>
      <w:proofErr w:type="gramStart"/>
      <w:r w:rsidRPr="00333AEF">
        <w:rPr>
          <w:rFonts w:eastAsia="Times New Roman"/>
          <w:kern w:val="0"/>
          <w:sz w:val="24"/>
        </w:rPr>
        <w:t>Why</w:t>
      </w:r>
      <w:proofErr w:type="gramEnd"/>
      <w:r w:rsidRPr="00333AEF">
        <w:rPr>
          <w:rFonts w:eastAsia="Times New Roman"/>
          <w:kern w:val="0"/>
          <w:sz w:val="24"/>
        </w:rPr>
        <w:t xml:space="preserve"> the capability of TWAMP to measure the loss in one-way and two-way is not sufficient?</w:t>
      </w:r>
    </w:p>
    <w:p w:rsidR="00333AEF" w:rsidRPr="00333AEF" w:rsidRDefault="00333AEF" w:rsidP="00333AEF">
      <w:pPr>
        <w:widowControl/>
        <w:numPr>
          <w:ilvl w:val="0"/>
          <w:numId w:val="16"/>
        </w:numPr>
        <w:spacing w:before="100" w:beforeAutospacing="1" w:after="100" w:afterAutospacing="1"/>
        <w:ind w:left="945"/>
        <w:jc w:val="left"/>
        <w:rPr>
          <w:rFonts w:eastAsia="Times New Roman"/>
          <w:kern w:val="0"/>
          <w:sz w:val="24"/>
        </w:rPr>
      </w:pPr>
      <w:r w:rsidRPr="00333AEF">
        <w:rPr>
          <w:rFonts w:eastAsia="Times New Roman"/>
          <w:kern w:val="0"/>
          <w:sz w:val="24"/>
        </w:rPr>
        <w:t>Section 4.1.1 requires that</w:t>
      </w:r>
    </w:p>
    <w:p w:rsidR="00333AEF" w:rsidRPr="00333AEF" w:rsidRDefault="00333AEF" w:rsidP="00333AEF">
      <w:pPr>
        <w:widowControl/>
        <w:jc w:val="left"/>
        <w:rPr>
          <w:rFonts w:eastAsia="Times New Roman"/>
          <w:kern w:val="0"/>
          <w:sz w:val="24"/>
        </w:rPr>
      </w:pPr>
      <w:r w:rsidRPr="00333AEF">
        <w:rPr>
          <w:rFonts w:eastAsia="Times New Roman"/>
          <w:kern w:val="0"/>
          <w:sz w:val="24"/>
        </w:rPr>
        <w:t>  The Destination UDP port cannot be used as Source port, since</w:t>
      </w:r>
      <w:r w:rsidRPr="00333AEF">
        <w:rPr>
          <w:rFonts w:eastAsia="Times New Roman"/>
          <w:kern w:val="0"/>
          <w:sz w:val="24"/>
        </w:rPr>
        <w:br/>
        <w:t>   the message does not have any indication to distinguish between the</w:t>
      </w:r>
      <w:r w:rsidRPr="00333AEF">
        <w:rPr>
          <w:rFonts w:eastAsia="Times New Roman"/>
          <w:kern w:val="0"/>
          <w:sz w:val="24"/>
        </w:rPr>
        <w:br/>
        <w:t>   query and response message.</w:t>
      </w:r>
    </w:p>
    <w:p w:rsidR="00333AEF" w:rsidRPr="00333AEF" w:rsidRDefault="00333AEF" w:rsidP="00333AEF">
      <w:pPr>
        <w:widowControl/>
        <w:jc w:val="left"/>
        <w:rPr>
          <w:rFonts w:eastAsia="Times New Roman"/>
          <w:kern w:val="0"/>
          <w:sz w:val="24"/>
        </w:rPr>
      </w:pPr>
      <w:r w:rsidRPr="00333AEF">
        <w:rPr>
          <w:rFonts w:eastAsia="Times New Roman"/>
          <w:kern w:val="0"/>
          <w:sz w:val="24"/>
        </w:rPr>
        <w:t>Does that imply that the Destination UDP port used for the Delay measurement is unique throughout the particular domain?</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Section 4.1.2 of RFC 5357 does not define "the delay measurement message" but refers to the definition of the Session-Sender's test packet in RFC 4656 OWAMP. Note, that OWAMP and TWAMP are using a single test packet format to perform both delay and packet loss measurement.</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Can you explain how "the DM probe query message contains the payload format defined in Section 4.2.1 of [RFC5357]" when the referenced section of RFC 5357 defines the format of a Session-Reflector's test packet?</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Can clarify the applicability of RFC 6038 and the symmetrical packet size? Is it required? Can it be non-symmetrical?</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Can you clarify the use of the timestamp format, NTP or PTPv2? It is not clear which is the default, mandatory or optional.</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Also, is "hardware support in Segment Routing networks" of the PTPv2 format required, guaranteed, or something else?</w:t>
      </w:r>
    </w:p>
    <w:p w:rsidR="00333AEF" w:rsidRPr="00333AEF" w:rsidRDefault="00333AEF" w:rsidP="00333AEF">
      <w:pPr>
        <w:widowControl/>
        <w:numPr>
          <w:ilvl w:val="0"/>
          <w:numId w:val="17"/>
        </w:numPr>
        <w:spacing w:before="100" w:beforeAutospacing="1" w:after="100" w:afterAutospacing="1"/>
        <w:ind w:left="945"/>
        <w:jc w:val="left"/>
        <w:rPr>
          <w:rFonts w:eastAsia="Times New Roman"/>
          <w:kern w:val="0"/>
          <w:sz w:val="24"/>
        </w:rPr>
      </w:pPr>
      <w:r w:rsidRPr="00333AEF">
        <w:rPr>
          <w:rFonts w:eastAsia="Times New Roman"/>
          <w:kern w:val="0"/>
          <w:sz w:val="24"/>
        </w:rPr>
        <w:t>Section 4.1.1.1 stated that</w:t>
      </w:r>
    </w:p>
    <w:p w:rsidR="00333AEF" w:rsidRPr="00333AEF" w:rsidRDefault="00333AEF" w:rsidP="00333AEF">
      <w:pPr>
        <w:widowControl/>
        <w:jc w:val="left"/>
        <w:rPr>
          <w:rFonts w:eastAsia="Times New Roman"/>
          <w:kern w:val="0"/>
          <w:sz w:val="24"/>
        </w:rPr>
      </w:pPr>
      <w:r w:rsidRPr="00333AEF">
        <w:rPr>
          <w:rFonts w:eastAsia="Times New Roman"/>
          <w:kern w:val="0"/>
          <w:sz w:val="24"/>
        </w:rPr>
        <w:t>   A separate user-configured</w:t>
      </w:r>
      <w:r w:rsidRPr="00333AEF">
        <w:rPr>
          <w:rFonts w:eastAsia="Times New Roman"/>
          <w:kern w:val="0"/>
          <w:sz w:val="24"/>
        </w:rPr>
        <w:br/>
        <w:t>   destination UDP port is used for the delay measurement in</w:t>
      </w:r>
      <w:r w:rsidRPr="00333AEF">
        <w:rPr>
          <w:rFonts w:eastAsia="Times New Roman"/>
          <w:kern w:val="0"/>
          <w:sz w:val="24"/>
        </w:rPr>
        <w:br/>
        <w:t>   authentication mode due to the different probe message format.</w:t>
      </w:r>
    </w:p>
    <w:p w:rsidR="00333AEF" w:rsidRPr="00333AEF" w:rsidRDefault="00333AEF" w:rsidP="00333AEF">
      <w:pPr>
        <w:widowControl/>
        <w:jc w:val="left"/>
        <w:rPr>
          <w:rFonts w:eastAsia="Times New Roman"/>
          <w:kern w:val="0"/>
          <w:sz w:val="24"/>
        </w:rPr>
      </w:pPr>
      <w:r w:rsidRPr="00333AEF">
        <w:rPr>
          <w:rFonts w:eastAsia="Times New Roman"/>
          <w:kern w:val="0"/>
          <w:sz w:val="24"/>
        </w:rPr>
        <w:t>Can that be interpreted that there could be concurrent authenticated and unauthenticated test sessions using this protocol? Would different authentication methods require using unique destination UDP port numbers?</w:t>
      </w:r>
    </w:p>
    <w:p w:rsidR="00333AEF" w:rsidRPr="00333AEF" w:rsidRDefault="00333AEF" w:rsidP="00333AEF">
      <w:pPr>
        <w:widowControl/>
        <w:numPr>
          <w:ilvl w:val="0"/>
          <w:numId w:val="18"/>
        </w:numPr>
        <w:spacing w:before="100" w:beforeAutospacing="1" w:after="100" w:afterAutospacing="1"/>
        <w:ind w:left="945"/>
        <w:jc w:val="left"/>
        <w:rPr>
          <w:rFonts w:eastAsia="Times New Roman"/>
          <w:kern w:val="0"/>
          <w:sz w:val="24"/>
        </w:rPr>
      </w:pPr>
      <w:r w:rsidRPr="00333AEF">
        <w:rPr>
          <w:rFonts w:eastAsia="Times New Roman"/>
          <w:kern w:val="0"/>
          <w:sz w:val="24"/>
        </w:rPr>
        <w:t>Section 4.1.2 by introducing the dedicated Loss measurement packet format, effectively modifies the behavior defined in RFC 5357 for Session-Sender and Session-Reflector. But the document does not state that. Can you clarify whether this specification changes the behavior of a Session-Sender and Session-Reflector as defined in RFC 4656 and RFC 5357 respectively for the support of packet loss measurement?</w:t>
      </w:r>
    </w:p>
    <w:p w:rsidR="00333AEF" w:rsidRPr="00333AEF" w:rsidRDefault="00333AEF" w:rsidP="00333AEF">
      <w:pPr>
        <w:widowControl/>
        <w:numPr>
          <w:ilvl w:val="0"/>
          <w:numId w:val="18"/>
        </w:numPr>
        <w:spacing w:before="100" w:beforeAutospacing="1" w:after="100" w:afterAutospacing="1"/>
        <w:ind w:left="945"/>
        <w:jc w:val="left"/>
        <w:rPr>
          <w:rFonts w:eastAsia="Times New Roman"/>
          <w:kern w:val="0"/>
          <w:sz w:val="24"/>
        </w:rPr>
      </w:pPr>
      <w:r w:rsidRPr="00333AEF">
        <w:rPr>
          <w:rFonts w:eastAsia="Times New Roman"/>
          <w:kern w:val="0"/>
          <w:sz w:val="24"/>
        </w:rPr>
        <w:t>And a similar question about the use of the separate UDP port number for the authenticated of the packet loss measurement.</w:t>
      </w:r>
    </w:p>
    <w:p w:rsidR="00333AEF" w:rsidRPr="00333AEF" w:rsidRDefault="00333AEF" w:rsidP="00333AEF">
      <w:pPr>
        <w:widowControl/>
        <w:numPr>
          <w:ilvl w:val="0"/>
          <w:numId w:val="18"/>
        </w:numPr>
        <w:spacing w:before="100" w:beforeAutospacing="1" w:after="100" w:afterAutospacing="1"/>
        <w:ind w:left="945"/>
        <w:jc w:val="left"/>
        <w:rPr>
          <w:rFonts w:eastAsia="Times New Roman"/>
          <w:kern w:val="0"/>
          <w:sz w:val="24"/>
        </w:rPr>
      </w:pPr>
      <w:r w:rsidRPr="00333AEF">
        <w:rPr>
          <w:rFonts w:eastAsia="Times New Roman"/>
          <w:kern w:val="0"/>
          <w:sz w:val="24"/>
        </w:rPr>
        <w:t>A couple of question to the following text in Section 4.1.3:</w:t>
      </w:r>
    </w:p>
    <w:p w:rsidR="00333AEF" w:rsidRPr="00333AEF" w:rsidRDefault="00333AEF" w:rsidP="00333AEF">
      <w:pPr>
        <w:widowControl/>
        <w:jc w:val="left"/>
        <w:rPr>
          <w:rFonts w:eastAsia="Times New Roman"/>
          <w:kern w:val="0"/>
          <w:sz w:val="24"/>
        </w:rPr>
      </w:pPr>
      <w:r w:rsidRPr="00333AEF">
        <w:rPr>
          <w:rFonts w:eastAsia="Times New Roman"/>
          <w:kern w:val="0"/>
          <w:sz w:val="24"/>
        </w:rPr>
        <w:t>   The local and remote IP</w:t>
      </w:r>
      <w:r w:rsidRPr="00333AEF">
        <w:rPr>
          <w:rFonts w:eastAsia="Times New Roman"/>
          <w:kern w:val="0"/>
          <w:sz w:val="24"/>
        </w:rPr>
        <w:br/>
        <w:t>   addresses of the link are used as Source and Destination Addresses.</w:t>
      </w:r>
      <w:r w:rsidRPr="00333AEF">
        <w:rPr>
          <w:rFonts w:eastAsia="Times New Roman"/>
          <w:kern w:val="0"/>
          <w:sz w:val="24"/>
        </w:rPr>
        <w:br/>
      </w:r>
      <w:r w:rsidRPr="00333AEF">
        <w:rPr>
          <w:rFonts w:eastAsia="Times New Roman"/>
          <w:kern w:val="0"/>
          <w:sz w:val="24"/>
        </w:rPr>
        <w:lastRenderedPageBreak/>
        <w:t>   They can also be IPv6 link local address as probe messages are pre-</w:t>
      </w:r>
      <w:r w:rsidRPr="00333AEF">
        <w:rPr>
          <w:rFonts w:eastAsia="Times New Roman"/>
          <w:kern w:val="0"/>
          <w:sz w:val="24"/>
        </w:rPr>
        <w:br/>
        <w:t>   routed.</w:t>
      </w:r>
    </w:p>
    <w:p w:rsidR="00333AEF" w:rsidRPr="00333AEF" w:rsidRDefault="00333AEF" w:rsidP="00333AEF">
      <w:pPr>
        <w:widowControl/>
        <w:numPr>
          <w:ilvl w:val="1"/>
          <w:numId w:val="19"/>
        </w:numPr>
        <w:spacing w:before="100" w:beforeAutospacing="1" w:after="100" w:afterAutospacing="1"/>
        <w:ind w:left="1665"/>
        <w:jc w:val="left"/>
        <w:rPr>
          <w:rFonts w:eastAsia="Times New Roman"/>
          <w:kern w:val="0"/>
          <w:sz w:val="24"/>
        </w:rPr>
      </w:pPr>
      <w:r w:rsidRPr="00333AEF">
        <w:rPr>
          <w:rFonts w:eastAsia="Times New Roman"/>
          <w:kern w:val="0"/>
          <w:sz w:val="24"/>
        </w:rPr>
        <w:t>What are the addresses of a link?</w:t>
      </w:r>
    </w:p>
    <w:p w:rsidR="00333AEF" w:rsidRPr="00333AEF" w:rsidRDefault="00333AEF" w:rsidP="00333AEF">
      <w:pPr>
        <w:widowControl/>
        <w:numPr>
          <w:ilvl w:val="1"/>
          <w:numId w:val="19"/>
        </w:numPr>
        <w:spacing w:before="100" w:beforeAutospacing="1" w:after="100" w:afterAutospacing="1"/>
        <w:ind w:left="1665"/>
        <w:jc w:val="left"/>
        <w:rPr>
          <w:rFonts w:eastAsia="Times New Roman"/>
          <w:kern w:val="0"/>
          <w:sz w:val="24"/>
        </w:rPr>
      </w:pPr>
      <w:r w:rsidRPr="00333AEF">
        <w:rPr>
          <w:rFonts w:eastAsia="Times New Roman"/>
          <w:kern w:val="0"/>
          <w:sz w:val="24"/>
        </w:rPr>
        <w:t>In which scenarios an IPv6 LLA can be used?</w:t>
      </w:r>
    </w:p>
    <w:p w:rsidR="00333AEF" w:rsidRPr="00333AEF" w:rsidRDefault="00333AEF" w:rsidP="00333AEF">
      <w:pPr>
        <w:widowControl/>
        <w:numPr>
          <w:ilvl w:val="1"/>
          <w:numId w:val="19"/>
        </w:numPr>
        <w:spacing w:before="100" w:beforeAutospacing="1" w:after="100" w:afterAutospacing="1"/>
        <w:ind w:left="1665"/>
        <w:jc w:val="left"/>
        <w:rPr>
          <w:rFonts w:eastAsia="Times New Roman"/>
          <w:kern w:val="0"/>
          <w:sz w:val="24"/>
        </w:rPr>
      </w:pPr>
      <w:r w:rsidRPr="00333AEF">
        <w:rPr>
          <w:rFonts w:eastAsia="Times New Roman"/>
          <w:kern w:val="0"/>
          <w:sz w:val="24"/>
        </w:rPr>
        <w:t>Also, could the use of a routable destination IP address be used as a DDOS attack vector? Consider the scenario when an attacker generates SR-encapsulated packets with the destination IP address other than any of the SR-terminating nodes. Such a packet will be routed, correct? That does appear as a security threat, would you agree?</w:t>
      </w:r>
    </w:p>
    <w:p w:rsidR="00333AEF" w:rsidRPr="00333AEF" w:rsidRDefault="00333AEF" w:rsidP="00333AEF">
      <w:pPr>
        <w:widowControl/>
        <w:numPr>
          <w:ilvl w:val="0"/>
          <w:numId w:val="19"/>
        </w:numPr>
        <w:spacing w:before="100" w:beforeAutospacing="1" w:after="100" w:afterAutospacing="1"/>
        <w:ind w:left="945"/>
        <w:jc w:val="left"/>
        <w:rPr>
          <w:rFonts w:eastAsia="Times New Roman"/>
          <w:kern w:val="0"/>
          <w:sz w:val="24"/>
        </w:rPr>
      </w:pPr>
      <w:r w:rsidRPr="00333AEF">
        <w:rPr>
          <w:rFonts w:eastAsia="Times New Roman"/>
          <w:kern w:val="0"/>
          <w:sz w:val="24"/>
        </w:rPr>
        <w:t>Section 4.1.4.2 references Figure 5 that, as I understand it, displays the format of a probe query message. In figure two references to RFC 5357 are provided - a section that references RFC 4656 OWAMP definition of the Session-Sender test packet, and a section that defines the Session-Reflector's reflected packet. Which of the two is used for the delay measurement in the proposed protocol?</w:t>
      </w:r>
    </w:p>
    <w:p w:rsidR="00333AEF" w:rsidRPr="00333AEF" w:rsidRDefault="00333AEF" w:rsidP="00333AEF">
      <w:pPr>
        <w:widowControl/>
        <w:numPr>
          <w:ilvl w:val="0"/>
          <w:numId w:val="19"/>
        </w:numPr>
        <w:spacing w:before="100" w:beforeAutospacing="1" w:after="100" w:afterAutospacing="1"/>
        <w:ind w:left="945"/>
        <w:jc w:val="left"/>
        <w:rPr>
          <w:rFonts w:eastAsia="Times New Roman"/>
          <w:kern w:val="0"/>
          <w:sz w:val="24"/>
        </w:rPr>
      </w:pPr>
      <w:r w:rsidRPr="00333AEF">
        <w:rPr>
          <w:rFonts w:eastAsia="Times New Roman"/>
          <w:kern w:val="0"/>
          <w:sz w:val="24"/>
        </w:rPr>
        <w:t>Section 4.2.1 states that</w:t>
      </w:r>
    </w:p>
    <w:p w:rsidR="00333AEF" w:rsidRPr="00333AEF" w:rsidRDefault="00333AEF" w:rsidP="00333AEF">
      <w:pPr>
        <w:widowControl/>
        <w:jc w:val="left"/>
        <w:rPr>
          <w:rFonts w:eastAsia="Times New Roman"/>
          <w:kern w:val="0"/>
          <w:sz w:val="24"/>
        </w:rPr>
      </w:pPr>
      <w:r w:rsidRPr="00333AEF">
        <w:rPr>
          <w:rFonts w:eastAsia="Times New Roman"/>
          <w:kern w:val="0"/>
          <w:sz w:val="24"/>
        </w:rPr>
        <w:t>   In one-way measurement mode, the probe response message as defined in</w:t>
      </w:r>
      <w:r w:rsidRPr="00333AEF">
        <w:rPr>
          <w:rFonts w:eastAsia="Times New Roman"/>
          <w:kern w:val="0"/>
          <w:sz w:val="24"/>
        </w:rPr>
        <w:br/>
        <w:t xml:space="preserve">   Figure 6 is sent back out-of-band to the sender </w:t>
      </w:r>
      <w:proofErr w:type="gramStart"/>
      <w:r w:rsidRPr="00333AEF">
        <w:rPr>
          <w:rFonts w:eastAsia="Times New Roman"/>
          <w:kern w:val="0"/>
          <w:sz w:val="24"/>
        </w:rPr>
        <w:t>node ...</w:t>
      </w:r>
      <w:proofErr w:type="gramEnd"/>
    </w:p>
    <w:p w:rsidR="00333AEF" w:rsidRPr="00333AEF" w:rsidRDefault="00333AEF" w:rsidP="00333AEF">
      <w:pPr>
        <w:widowControl/>
        <w:jc w:val="left"/>
        <w:rPr>
          <w:rFonts w:eastAsia="Times New Roman"/>
          <w:kern w:val="0"/>
          <w:sz w:val="24"/>
        </w:rPr>
      </w:pPr>
      <w:r w:rsidRPr="00333AEF">
        <w:rPr>
          <w:rFonts w:eastAsia="Times New Roman"/>
          <w:kern w:val="0"/>
          <w:sz w:val="24"/>
        </w:rPr>
        <w:t>Could you clarify how the responder controls that the response packet is sent not in-band but out-of-band?</w:t>
      </w:r>
    </w:p>
    <w:p w:rsidR="00333AEF" w:rsidRPr="00333AEF" w:rsidRDefault="00333AEF" w:rsidP="00333AEF">
      <w:pPr>
        <w:widowControl/>
        <w:numPr>
          <w:ilvl w:val="0"/>
          <w:numId w:val="20"/>
        </w:numPr>
        <w:spacing w:before="100" w:beforeAutospacing="1" w:after="100" w:afterAutospacing="1"/>
        <w:ind w:left="945"/>
        <w:jc w:val="left"/>
        <w:rPr>
          <w:rFonts w:eastAsia="Times New Roman"/>
          <w:kern w:val="0"/>
          <w:sz w:val="24"/>
        </w:rPr>
      </w:pPr>
      <w:r w:rsidRPr="00333AEF">
        <w:rPr>
          <w:rFonts w:eastAsia="Times New Roman"/>
          <w:kern w:val="0"/>
          <w:sz w:val="24"/>
        </w:rPr>
        <w:t>How's the method described in Section 4.2.3 is different from the method described in </w:t>
      </w:r>
      <w:hyperlink r:id="rId9" w:tgtFrame="_blank" w:history="1">
        <w:r w:rsidRPr="00333AEF">
          <w:rPr>
            <w:rFonts w:eastAsia="Times New Roman"/>
            <w:color w:val="1155CC"/>
            <w:kern w:val="0"/>
            <w:sz w:val="24"/>
            <w:u w:val="single"/>
          </w:rPr>
          <w:t>RFC 8403</w:t>
        </w:r>
      </w:hyperlink>
      <w:r w:rsidRPr="00333AEF">
        <w:rPr>
          <w:rFonts w:eastAsia="Times New Roman"/>
          <w:kern w:val="0"/>
          <w:sz w:val="24"/>
        </w:rPr>
        <w:t>? What is distinctly unique about the loopback mode proposed in the section?</w:t>
      </w:r>
    </w:p>
    <w:p w:rsidR="00333AEF" w:rsidRPr="00333AEF" w:rsidRDefault="00333AEF" w:rsidP="00333AEF">
      <w:pPr>
        <w:widowControl/>
        <w:numPr>
          <w:ilvl w:val="0"/>
          <w:numId w:val="20"/>
        </w:numPr>
        <w:spacing w:before="100" w:beforeAutospacing="1" w:after="100" w:afterAutospacing="1"/>
        <w:ind w:left="945"/>
        <w:jc w:val="left"/>
        <w:rPr>
          <w:rFonts w:eastAsia="Times New Roman"/>
          <w:kern w:val="0"/>
          <w:sz w:val="24"/>
        </w:rPr>
      </w:pPr>
      <w:r w:rsidRPr="00333AEF">
        <w:rPr>
          <w:rFonts w:eastAsia="Times New Roman"/>
          <w:kern w:val="0"/>
          <w:sz w:val="24"/>
        </w:rPr>
        <w:t>What is the rationale for setting TTL/Hop Limit fields always to 255 for IPv4, MPLS, and IPv6 (per Section 4.3.1)?</w:t>
      </w:r>
    </w:p>
    <w:p w:rsidR="00333AEF" w:rsidRPr="00333AEF" w:rsidRDefault="00333AEF" w:rsidP="00333AEF">
      <w:pPr>
        <w:widowControl/>
        <w:numPr>
          <w:ilvl w:val="0"/>
          <w:numId w:val="20"/>
        </w:numPr>
        <w:spacing w:before="100" w:beforeAutospacing="1" w:after="100" w:afterAutospacing="1"/>
        <w:ind w:left="945"/>
        <w:jc w:val="left"/>
        <w:rPr>
          <w:rFonts w:eastAsia="Times New Roman"/>
          <w:kern w:val="0"/>
          <w:sz w:val="24"/>
        </w:rPr>
      </w:pPr>
      <w:r w:rsidRPr="00333AEF">
        <w:rPr>
          <w:rFonts w:eastAsia="Times New Roman"/>
          <w:kern w:val="0"/>
          <w:sz w:val="24"/>
        </w:rPr>
        <w:t>Section 4.3.3 states that a zero-value UDP checksum may be used in some scenarios. RFC 8085 allows that but in very specific cases that are documented in detail in Section 3.4.1. Do you believe that the case of this protocol checks all the requirements for allowing the use of Zero UDP checksum as specified in RFC 8085? Also, I believe that allowing the use of Zero UDP checksum in some scenarios, this protocol introduces a security threat that must be thoroughly analyzed in the Security Considerations section.</w:t>
      </w:r>
    </w:p>
    <w:p w:rsidR="00333AEF" w:rsidRPr="00333AEF" w:rsidRDefault="00333AEF" w:rsidP="00333AEF">
      <w:pPr>
        <w:widowControl/>
        <w:numPr>
          <w:ilvl w:val="0"/>
          <w:numId w:val="20"/>
        </w:numPr>
        <w:spacing w:before="100" w:beforeAutospacing="1" w:after="100" w:afterAutospacing="1"/>
        <w:ind w:left="945"/>
        <w:jc w:val="left"/>
        <w:rPr>
          <w:rFonts w:eastAsia="Times New Roman"/>
          <w:kern w:val="0"/>
          <w:sz w:val="24"/>
        </w:rPr>
      </w:pPr>
      <w:r w:rsidRPr="00333AEF">
        <w:rPr>
          <w:rFonts w:eastAsia="Times New Roman"/>
          <w:kern w:val="0"/>
          <w:sz w:val="24"/>
        </w:rPr>
        <w:t>Section 8 refers to "</w:t>
      </w:r>
      <w:proofErr w:type="spellStart"/>
      <w:r w:rsidRPr="00333AEF">
        <w:rPr>
          <w:rFonts w:eastAsia="Times New Roman"/>
          <w:kern w:val="0"/>
          <w:sz w:val="24"/>
        </w:rPr>
        <w:t>liveness</w:t>
      </w:r>
      <w:proofErr w:type="spellEnd"/>
      <w:r w:rsidRPr="00333AEF">
        <w:rPr>
          <w:rFonts w:eastAsia="Times New Roman"/>
          <w:kern w:val="0"/>
          <w:sz w:val="24"/>
        </w:rPr>
        <w:t xml:space="preserve"> monitoring of Links and SR Paths". This appears as the replication of functionality provided by BFD/S-BFD protocols. Is such comparison accurate? If it is, shouldn't the proposal be also reviewed by the BFD WG?</w:t>
      </w:r>
    </w:p>
    <w:p w:rsidR="00333AEF" w:rsidRPr="00333AEF" w:rsidRDefault="00333AEF" w:rsidP="00333AEF">
      <w:pPr>
        <w:widowControl/>
        <w:numPr>
          <w:ilvl w:val="0"/>
          <w:numId w:val="20"/>
        </w:numPr>
        <w:spacing w:before="100" w:beforeAutospacing="1" w:after="100" w:afterAutospacing="1"/>
        <w:ind w:left="945"/>
        <w:jc w:val="left"/>
        <w:rPr>
          <w:rFonts w:eastAsia="Times New Roman"/>
          <w:kern w:val="0"/>
          <w:sz w:val="24"/>
        </w:rPr>
      </w:pPr>
      <w:r w:rsidRPr="00333AEF">
        <w:rPr>
          <w:rFonts w:eastAsia="Times New Roman"/>
          <w:kern w:val="0"/>
          <w:sz w:val="24"/>
        </w:rPr>
        <w:t>I found the Security Section of the proposed protocol inadequately terse and missing very important threats that this protocol introduces in the network.</w:t>
      </w:r>
    </w:p>
    <w:p w:rsidR="00333AEF" w:rsidRPr="00333AEF" w:rsidRDefault="00333AEF" w:rsidP="00333AEF">
      <w:pPr>
        <w:widowControl/>
        <w:jc w:val="left"/>
        <w:rPr>
          <w:rFonts w:eastAsia="Times New Roman"/>
          <w:kern w:val="0"/>
          <w:sz w:val="24"/>
        </w:rPr>
      </w:pPr>
    </w:p>
    <w:p w:rsidR="00333AEF" w:rsidRPr="00333AEF" w:rsidRDefault="00333AEF" w:rsidP="00333AEF">
      <w:pPr>
        <w:widowControl/>
        <w:numPr>
          <w:ilvl w:val="0"/>
          <w:numId w:val="21"/>
        </w:numPr>
        <w:spacing w:before="100" w:beforeAutospacing="1" w:after="100" w:afterAutospacing="1"/>
        <w:ind w:left="945"/>
        <w:jc w:val="left"/>
        <w:rPr>
          <w:rFonts w:eastAsia="Times New Roman"/>
          <w:kern w:val="0"/>
          <w:sz w:val="24"/>
        </w:rPr>
      </w:pPr>
      <w:r w:rsidRPr="00333AEF">
        <w:rPr>
          <w:rFonts w:eastAsia="Times New Roman"/>
          <w:kern w:val="0"/>
          <w:sz w:val="24"/>
        </w:rPr>
        <w:lastRenderedPageBreak/>
        <w:t>draft-</w:t>
      </w:r>
      <w:proofErr w:type="spellStart"/>
      <w:r w:rsidRPr="00333AEF">
        <w:rPr>
          <w:rFonts w:eastAsia="Times New Roman"/>
          <w:kern w:val="0"/>
          <w:sz w:val="24"/>
        </w:rPr>
        <w:t>gandhi</w:t>
      </w:r>
      <w:proofErr w:type="spellEnd"/>
      <w:r w:rsidRPr="00333AEF">
        <w:rPr>
          <w:rFonts w:eastAsia="Times New Roman"/>
          <w:kern w:val="0"/>
          <w:sz w:val="24"/>
        </w:rPr>
        <w:t>-ippm-</w:t>
      </w:r>
      <w:proofErr w:type="spellStart"/>
      <w:r w:rsidRPr="00333AEF">
        <w:rPr>
          <w:rFonts w:eastAsia="Times New Roman"/>
          <w:kern w:val="0"/>
          <w:sz w:val="24"/>
        </w:rPr>
        <w:t>twamp</w:t>
      </w:r>
      <w:proofErr w:type="spellEnd"/>
      <w:r w:rsidRPr="00333AEF">
        <w:rPr>
          <w:rFonts w:eastAsia="Times New Roman"/>
          <w:kern w:val="0"/>
          <w:sz w:val="24"/>
        </w:rPr>
        <w:t>-</w:t>
      </w:r>
      <w:proofErr w:type="spellStart"/>
      <w:r w:rsidRPr="00333AEF">
        <w:rPr>
          <w:rFonts w:eastAsia="Times New Roman"/>
          <w:kern w:val="0"/>
          <w:sz w:val="24"/>
        </w:rPr>
        <w:t>srpm</w:t>
      </w:r>
      <w:proofErr w:type="spellEnd"/>
    </w:p>
    <w:p w:rsidR="00333AEF" w:rsidRPr="00333AEF" w:rsidRDefault="00333AEF" w:rsidP="00333AEF">
      <w:pPr>
        <w:widowControl/>
        <w:jc w:val="left"/>
        <w:rPr>
          <w:rFonts w:eastAsia="Times New Roman"/>
          <w:kern w:val="0"/>
          <w:sz w:val="24"/>
        </w:rPr>
      </w:pPr>
      <w:r w:rsidRPr="00333AEF">
        <w:rPr>
          <w:rFonts w:eastAsia="Times New Roman"/>
          <w:kern w:val="0"/>
          <w:sz w:val="24"/>
        </w:rPr>
        <w:t>As I understand it, the motivation for the Loss Measurement mode defined in this specification is to collect "in-profile" counters. Is that correct? Do you see as essential for this mode that the query messages are in-band with the flow being profiled? In your opinion, how using an out-of-band method of collecting these counters, e.g., by using ICMP multi-part message extension per RFC 4884, could affect the accuracy comparing with the method in this protocol? How the impact changes if extended ICMP messages are in-band with the profiled flow?</w:t>
      </w:r>
    </w:p>
    <w:p w:rsidR="00333AEF" w:rsidRPr="00333AEF" w:rsidRDefault="00333AEF" w:rsidP="00333AEF">
      <w:pPr>
        <w:widowControl/>
        <w:numPr>
          <w:ilvl w:val="0"/>
          <w:numId w:val="22"/>
        </w:numPr>
        <w:spacing w:before="100" w:beforeAutospacing="1" w:after="100" w:afterAutospacing="1"/>
        <w:ind w:left="945"/>
        <w:jc w:val="left"/>
        <w:rPr>
          <w:rFonts w:eastAsia="Times New Roman"/>
          <w:kern w:val="0"/>
          <w:sz w:val="24"/>
        </w:rPr>
      </w:pPr>
      <w:r w:rsidRPr="00333AEF">
        <w:rPr>
          <w:rFonts w:eastAsia="Times New Roman"/>
          <w:kern w:val="0"/>
          <w:sz w:val="24"/>
        </w:rPr>
        <w:t>Section 3.1 introduces the new field, Sender Control Code. The format of the packet, as I understand it, is presented in Figure 1. When comparing with the format of Session-Sender's test packet defined in RFC 4656 OWAMP in Section 4.1.2 I've noticed that there are no MBZ fields. Are these introduced by your proposal?</w:t>
      </w:r>
    </w:p>
    <w:p w:rsidR="00333AEF" w:rsidRPr="00333AEF" w:rsidRDefault="00333AEF" w:rsidP="00333AEF">
      <w:pPr>
        <w:widowControl/>
        <w:numPr>
          <w:ilvl w:val="0"/>
          <w:numId w:val="22"/>
        </w:numPr>
        <w:spacing w:before="100" w:beforeAutospacing="1" w:after="100" w:afterAutospacing="1"/>
        <w:ind w:left="945"/>
        <w:jc w:val="left"/>
        <w:rPr>
          <w:rFonts w:eastAsia="Times New Roman"/>
          <w:kern w:val="0"/>
          <w:sz w:val="24"/>
        </w:rPr>
      </w:pPr>
      <w:r w:rsidRPr="00333AEF">
        <w:rPr>
          <w:rFonts w:eastAsia="Times New Roman"/>
          <w:kern w:val="0"/>
          <w:sz w:val="24"/>
        </w:rPr>
        <w:t>Also, it appears that the Sequence Number field in TWAMP Session-Sender's test packet is absent in Figure 1. Is that intentional?</w:t>
      </w:r>
    </w:p>
    <w:p w:rsidR="00711ECA" w:rsidRPr="00711ECA" w:rsidRDefault="00711ECA" w:rsidP="00711ECA"/>
    <w:sectPr w:rsidR="00711ECA" w:rsidRPr="00711ECA" w:rsidSect="00E43842">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ECB" w:rsidRDefault="00831ECB">
      <w:r>
        <w:separator/>
      </w:r>
    </w:p>
  </w:endnote>
  <w:endnote w:type="continuationSeparator" w:id="0">
    <w:p w:rsidR="00831ECB" w:rsidRDefault="00831E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Fa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FangSong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2" w:rsidRDefault="007364FC">
    <w:pPr>
      <w:pStyle w:val="Footer"/>
      <w:framePr w:wrap="around" w:vAnchor="text" w:hAnchor="margin" w:xAlign="right" w:y="1"/>
      <w:rPr>
        <w:rStyle w:val="PageNumber"/>
      </w:rPr>
    </w:pPr>
    <w:r>
      <w:rPr>
        <w:rStyle w:val="PageNumber"/>
      </w:rPr>
      <w:fldChar w:fldCharType="begin"/>
    </w:r>
    <w:r w:rsidR="00620346">
      <w:rPr>
        <w:rStyle w:val="PageNumber"/>
      </w:rPr>
      <w:instrText xml:space="preserve">PAGE  </w:instrText>
    </w:r>
    <w:r>
      <w:rPr>
        <w:rStyle w:val="PageNumber"/>
      </w:rPr>
      <w:fldChar w:fldCharType="end"/>
    </w:r>
  </w:p>
  <w:p w:rsidR="00E43842" w:rsidRDefault="00E438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2" w:rsidRPr="004F3330" w:rsidRDefault="00E43842" w:rsidP="008132D0">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ECB" w:rsidRDefault="00831ECB">
      <w:r>
        <w:separator/>
      </w:r>
    </w:p>
  </w:footnote>
  <w:footnote w:type="continuationSeparator" w:id="0">
    <w:p w:rsidR="00831ECB" w:rsidRDefault="00831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842" w:rsidRPr="003504B5" w:rsidRDefault="00620346" w:rsidP="00C50168">
    <w:pPr>
      <w:jc w:val="distribute"/>
      <w:rPr>
        <w:rFonts w:eastAsia="STFangsong"/>
        <w:szCs w:val="21"/>
      </w:rPr>
    </w:pPr>
    <w:r>
      <w:rPr>
        <w:rFonts w:hint="eastAsia"/>
      </w:rPr>
      <w:t xml:space="preserve">      </w:t>
    </w:r>
    <w:r>
      <w:t xml:space="preserve">                     </w:t>
    </w:r>
    <w:r w:rsidR="00C50168">
      <w:rPr>
        <w:rFonts w:hint="eastAsia"/>
      </w:rPr>
      <w:t xml:space="preserve"> </w:t>
    </w:r>
    <w:r>
      <w:t xml:space="preserve">   </w:t>
    </w:r>
    <w:r w:rsidR="005F56A6">
      <w:rPr>
        <w:rFonts w:hint="eastAsia"/>
      </w:rPr>
      <w:t xml:space="preserve">  </w:t>
    </w:r>
    <w:r w:rsidR="00DA12AB">
      <w:rPr>
        <w:rFonts w:hint="eastAsia"/>
      </w:rPr>
      <w:t xml:space="preserve">    </w:t>
    </w:r>
    <w:r w:rsidR="00BC36B7">
      <w:rPr>
        <w:rFonts w:hint="eastAsia"/>
      </w:rPr>
      <w:t xml:space="preserve">   </w:t>
    </w:r>
    <w:r>
      <w:rPr>
        <w:rFonts w:hint="eastAsia"/>
      </w:rPr>
      <w:t xml:space="preserve">  </w:t>
    </w:r>
    <w:r w:rsidRPr="005F56A6">
      <w:rPr>
        <w:rFonts w:ascii="SimSun" w:hAnsi="SimSun" w:hint="eastAsia"/>
      </w:rPr>
      <w:t xml:space="preserve"> </w:t>
    </w:r>
    <w:r w:rsidR="00BC36B7">
      <w:rPr>
        <w:rFonts w:ascii="SimSun" w:hAnsi="SimSun" w:cs="FangSong_GB2312" w:hint="eastAsia"/>
        <w:color w:val="000000"/>
        <w:kern w:val="0"/>
        <w:szCs w:val="21"/>
      </w:rPr>
      <w:t xml:space="preserve"> </w:t>
    </w:r>
    <w:r w:rsidR="00333AEF">
      <w:rPr>
        <w:rFonts w:ascii="SimSun" w:hAnsi="SimSun" w:cs="FangSong_GB2312" w:hint="eastAsia"/>
        <w:color w:val="000000"/>
        <w:kern w:val="0"/>
        <w:szCs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D93"/>
    <w:multiLevelType w:val="multilevel"/>
    <w:tmpl w:val="97B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9369F"/>
    <w:multiLevelType w:val="multilevel"/>
    <w:tmpl w:val="6D0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F4E5E"/>
    <w:multiLevelType w:val="multilevel"/>
    <w:tmpl w:val="24DA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77ABD"/>
    <w:multiLevelType w:val="multilevel"/>
    <w:tmpl w:val="EA6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6391C"/>
    <w:multiLevelType w:val="multilevel"/>
    <w:tmpl w:val="48F4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B48C4"/>
    <w:multiLevelType w:val="multilevel"/>
    <w:tmpl w:val="9D7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74D74"/>
    <w:multiLevelType w:val="multilevel"/>
    <w:tmpl w:val="40C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81264"/>
    <w:multiLevelType w:val="multilevel"/>
    <w:tmpl w:val="5EBC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F61FD7"/>
    <w:multiLevelType w:val="multilevel"/>
    <w:tmpl w:val="754A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B729D"/>
    <w:multiLevelType w:val="multilevel"/>
    <w:tmpl w:val="65A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A6CC7"/>
    <w:multiLevelType w:val="multilevel"/>
    <w:tmpl w:val="D8885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C4A19"/>
    <w:multiLevelType w:val="hybridMultilevel"/>
    <w:tmpl w:val="CCCC2C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4B88702C"/>
    <w:multiLevelType w:val="multilevel"/>
    <w:tmpl w:val="3C7A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26128F"/>
    <w:multiLevelType w:val="multilevel"/>
    <w:tmpl w:val="6766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46A1D"/>
    <w:multiLevelType w:val="multilevel"/>
    <w:tmpl w:val="63A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F377D"/>
    <w:multiLevelType w:val="multilevel"/>
    <w:tmpl w:val="D66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23E9E"/>
    <w:multiLevelType w:val="multilevel"/>
    <w:tmpl w:val="E98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8B7430"/>
    <w:multiLevelType w:val="multilevel"/>
    <w:tmpl w:val="45C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2E750F"/>
    <w:multiLevelType w:val="multilevel"/>
    <w:tmpl w:val="2632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6301BD"/>
    <w:multiLevelType w:val="multilevel"/>
    <w:tmpl w:val="DC9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A60AE8"/>
    <w:multiLevelType w:val="multilevel"/>
    <w:tmpl w:val="2166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41376C"/>
    <w:multiLevelType w:val="multilevel"/>
    <w:tmpl w:val="B37E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675554"/>
    <w:multiLevelType w:val="multilevel"/>
    <w:tmpl w:val="A4E6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9"/>
  </w:num>
  <w:num w:numId="4">
    <w:abstractNumId w:val="22"/>
  </w:num>
  <w:num w:numId="5">
    <w:abstractNumId w:val="16"/>
  </w:num>
  <w:num w:numId="6">
    <w:abstractNumId w:val="20"/>
  </w:num>
  <w:num w:numId="7">
    <w:abstractNumId w:val="18"/>
  </w:num>
  <w:num w:numId="8">
    <w:abstractNumId w:val="3"/>
  </w:num>
  <w:num w:numId="9">
    <w:abstractNumId w:val="8"/>
  </w:num>
  <w:num w:numId="10">
    <w:abstractNumId w:val="13"/>
  </w:num>
  <w:num w:numId="11">
    <w:abstractNumId w:val="14"/>
  </w:num>
  <w:num w:numId="12">
    <w:abstractNumId w:val="5"/>
  </w:num>
  <w:num w:numId="13">
    <w:abstractNumId w:val="17"/>
  </w:num>
  <w:num w:numId="14">
    <w:abstractNumId w:val="7"/>
  </w:num>
  <w:num w:numId="15">
    <w:abstractNumId w:val="15"/>
  </w:num>
  <w:num w:numId="16">
    <w:abstractNumId w:val="0"/>
  </w:num>
  <w:num w:numId="17">
    <w:abstractNumId w:val="1"/>
  </w:num>
  <w:num w:numId="18">
    <w:abstractNumId w:val="12"/>
  </w:num>
  <w:num w:numId="19">
    <w:abstractNumId w:val="10"/>
  </w:num>
  <w:num w:numId="20">
    <w:abstractNumId w:val="9"/>
  </w:num>
  <w:num w:numId="21">
    <w:abstractNumId w:val="21"/>
  </w:num>
  <w:num w:numId="22">
    <w:abstractNumId w:val="6"/>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A140A"/>
    <w:rsid w:val="000069CD"/>
    <w:rsid w:val="00011B49"/>
    <w:rsid w:val="00092939"/>
    <w:rsid w:val="00126145"/>
    <w:rsid w:val="001767E6"/>
    <w:rsid w:val="001A0368"/>
    <w:rsid w:val="001B21A1"/>
    <w:rsid w:val="001C483E"/>
    <w:rsid w:val="001D1F2A"/>
    <w:rsid w:val="0022353D"/>
    <w:rsid w:val="00244D42"/>
    <w:rsid w:val="00275F53"/>
    <w:rsid w:val="002836EB"/>
    <w:rsid w:val="002858E2"/>
    <w:rsid w:val="002C14F3"/>
    <w:rsid w:val="002D35FA"/>
    <w:rsid w:val="00300209"/>
    <w:rsid w:val="00312DD1"/>
    <w:rsid w:val="00333AEF"/>
    <w:rsid w:val="003504B5"/>
    <w:rsid w:val="00354591"/>
    <w:rsid w:val="0037053C"/>
    <w:rsid w:val="003F58F6"/>
    <w:rsid w:val="00413229"/>
    <w:rsid w:val="0046088D"/>
    <w:rsid w:val="004C6E79"/>
    <w:rsid w:val="004F3330"/>
    <w:rsid w:val="00506D4A"/>
    <w:rsid w:val="00526A7C"/>
    <w:rsid w:val="00542BCC"/>
    <w:rsid w:val="005B5B6C"/>
    <w:rsid w:val="005F56A6"/>
    <w:rsid w:val="00620346"/>
    <w:rsid w:val="00685A66"/>
    <w:rsid w:val="00690BB8"/>
    <w:rsid w:val="006C60A2"/>
    <w:rsid w:val="006D7CA8"/>
    <w:rsid w:val="00711ECA"/>
    <w:rsid w:val="00711F85"/>
    <w:rsid w:val="007364FC"/>
    <w:rsid w:val="00771468"/>
    <w:rsid w:val="0077414D"/>
    <w:rsid w:val="00793203"/>
    <w:rsid w:val="008132D0"/>
    <w:rsid w:val="00831ECB"/>
    <w:rsid w:val="0084012E"/>
    <w:rsid w:val="008446F0"/>
    <w:rsid w:val="00856686"/>
    <w:rsid w:val="00871C55"/>
    <w:rsid w:val="009E536B"/>
    <w:rsid w:val="009E748B"/>
    <w:rsid w:val="00A22250"/>
    <w:rsid w:val="00A52897"/>
    <w:rsid w:val="00A95088"/>
    <w:rsid w:val="00AC4276"/>
    <w:rsid w:val="00AE72FB"/>
    <w:rsid w:val="00B12666"/>
    <w:rsid w:val="00B159A7"/>
    <w:rsid w:val="00BC36B7"/>
    <w:rsid w:val="00BD1262"/>
    <w:rsid w:val="00C32E6A"/>
    <w:rsid w:val="00C50168"/>
    <w:rsid w:val="00C503E8"/>
    <w:rsid w:val="00CB0448"/>
    <w:rsid w:val="00D07AAE"/>
    <w:rsid w:val="00D37C91"/>
    <w:rsid w:val="00D81D39"/>
    <w:rsid w:val="00DA12AB"/>
    <w:rsid w:val="00E153F6"/>
    <w:rsid w:val="00E43842"/>
    <w:rsid w:val="00E57067"/>
    <w:rsid w:val="00E943EE"/>
    <w:rsid w:val="00EA140A"/>
    <w:rsid w:val="00F66786"/>
    <w:rsid w:val="00FD3FBD"/>
    <w:rsid w:val="00FF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42"/>
    <w:pPr>
      <w:widowControl w:val="0"/>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43842"/>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uiPriority w:val="99"/>
    <w:rsid w:val="00E43842"/>
    <w:pPr>
      <w:tabs>
        <w:tab w:val="center" w:pos="4153"/>
        <w:tab w:val="right" w:pos="8306"/>
      </w:tabs>
      <w:snapToGrid w:val="0"/>
      <w:jc w:val="left"/>
    </w:pPr>
    <w:rPr>
      <w:sz w:val="18"/>
      <w:szCs w:val="18"/>
    </w:rPr>
  </w:style>
  <w:style w:type="character" w:styleId="PageNumber">
    <w:name w:val="page number"/>
    <w:basedOn w:val="DefaultParagraphFont"/>
    <w:semiHidden/>
    <w:rsid w:val="00E43842"/>
  </w:style>
  <w:style w:type="paragraph" w:styleId="BalloonText">
    <w:name w:val="Balloon Text"/>
    <w:basedOn w:val="Normal"/>
    <w:link w:val="BalloonTextChar"/>
    <w:uiPriority w:val="99"/>
    <w:semiHidden/>
    <w:unhideWhenUsed/>
    <w:rsid w:val="0046088D"/>
    <w:rPr>
      <w:sz w:val="18"/>
      <w:szCs w:val="18"/>
    </w:rPr>
  </w:style>
  <w:style w:type="character" w:customStyle="1" w:styleId="BalloonTextChar">
    <w:name w:val="Balloon Text Char"/>
    <w:basedOn w:val="DefaultParagraphFont"/>
    <w:link w:val="BalloonText"/>
    <w:uiPriority w:val="99"/>
    <w:semiHidden/>
    <w:rsid w:val="0046088D"/>
    <w:rPr>
      <w:kern w:val="2"/>
      <w:sz w:val="18"/>
      <w:szCs w:val="18"/>
    </w:rPr>
  </w:style>
  <w:style w:type="character" w:customStyle="1" w:styleId="FooterChar">
    <w:name w:val="Footer Char"/>
    <w:basedOn w:val="DefaultParagraphFont"/>
    <w:link w:val="Footer"/>
    <w:uiPriority w:val="99"/>
    <w:rsid w:val="00711ECA"/>
    <w:rPr>
      <w:kern w:val="2"/>
      <w:sz w:val="18"/>
      <w:szCs w:val="18"/>
    </w:rPr>
  </w:style>
  <w:style w:type="character" w:styleId="Hyperlink">
    <w:name w:val="Hyperlink"/>
    <w:basedOn w:val="DefaultParagraphFont"/>
    <w:uiPriority w:val="99"/>
    <w:semiHidden/>
    <w:unhideWhenUsed/>
    <w:rsid w:val="00333AEF"/>
    <w:rPr>
      <w:color w:val="0000FF"/>
      <w:u w:val="single"/>
    </w:rPr>
  </w:style>
  <w:style w:type="paragraph" w:styleId="ListParagraph">
    <w:name w:val="List Paragraph"/>
    <w:basedOn w:val="Normal"/>
    <w:uiPriority w:val="34"/>
    <w:qFormat/>
    <w:rsid w:val="001A0368"/>
    <w:pPr>
      <w:ind w:left="720"/>
      <w:contextualSpacing/>
    </w:pPr>
  </w:style>
</w:styles>
</file>

<file path=word/webSettings.xml><?xml version="1.0" encoding="utf-8"?>
<w:webSettings xmlns:r="http://schemas.openxmlformats.org/officeDocument/2006/relationships" xmlns:w="http://schemas.openxmlformats.org/wordprocessingml/2006/main">
  <w:divs>
    <w:div w:id="223372455">
      <w:bodyDiv w:val="1"/>
      <w:marLeft w:val="0"/>
      <w:marRight w:val="0"/>
      <w:marTop w:val="0"/>
      <w:marBottom w:val="0"/>
      <w:divBdr>
        <w:top w:val="none" w:sz="0" w:space="0" w:color="auto"/>
        <w:left w:val="none" w:sz="0" w:space="0" w:color="auto"/>
        <w:bottom w:val="none" w:sz="0" w:space="0" w:color="auto"/>
        <w:right w:val="none" w:sz="0" w:space="0" w:color="auto"/>
      </w:divBdr>
    </w:div>
    <w:div w:id="329791649">
      <w:bodyDiv w:val="1"/>
      <w:marLeft w:val="0"/>
      <w:marRight w:val="0"/>
      <w:marTop w:val="0"/>
      <w:marBottom w:val="0"/>
      <w:divBdr>
        <w:top w:val="none" w:sz="0" w:space="0" w:color="auto"/>
        <w:left w:val="none" w:sz="0" w:space="0" w:color="auto"/>
        <w:bottom w:val="none" w:sz="0" w:space="0" w:color="auto"/>
        <w:right w:val="none" w:sz="0" w:space="0" w:color="auto"/>
      </w:divBdr>
    </w:div>
    <w:div w:id="553128764">
      <w:bodyDiv w:val="1"/>
      <w:marLeft w:val="0"/>
      <w:marRight w:val="0"/>
      <w:marTop w:val="0"/>
      <w:marBottom w:val="0"/>
      <w:divBdr>
        <w:top w:val="none" w:sz="0" w:space="0" w:color="auto"/>
        <w:left w:val="none" w:sz="0" w:space="0" w:color="auto"/>
        <w:bottom w:val="none" w:sz="0" w:space="0" w:color="auto"/>
        <w:right w:val="none" w:sz="0" w:space="0" w:color="auto"/>
      </w:divBdr>
      <w:divsChild>
        <w:div w:id="312368258">
          <w:marLeft w:val="0"/>
          <w:marRight w:val="0"/>
          <w:marTop w:val="0"/>
          <w:marBottom w:val="0"/>
          <w:divBdr>
            <w:top w:val="none" w:sz="0" w:space="0" w:color="auto"/>
            <w:left w:val="none" w:sz="0" w:space="0" w:color="auto"/>
            <w:bottom w:val="none" w:sz="0" w:space="0" w:color="auto"/>
            <w:right w:val="none" w:sz="0" w:space="0" w:color="auto"/>
          </w:divBdr>
          <w:divsChild>
            <w:div w:id="1044871847">
              <w:marLeft w:val="0"/>
              <w:marRight w:val="0"/>
              <w:marTop w:val="0"/>
              <w:marBottom w:val="0"/>
              <w:divBdr>
                <w:top w:val="none" w:sz="0" w:space="0" w:color="auto"/>
                <w:left w:val="none" w:sz="0" w:space="0" w:color="auto"/>
                <w:bottom w:val="none" w:sz="0" w:space="0" w:color="auto"/>
                <w:right w:val="none" w:sz="0" w:space="0" w:color="auto"/>
              </w:divBdr>
              <w:divsChild>
                <w:div w:id="731193660">
                  <w:marLeft w:val="0"/>
                  <w:marRight w:val="0"/>
                  <w:marTop w:val="0"/>
                  <w:marBottom w:val="0"/>
                  <w:divBdr>
                    <w:top w:val="none" w:sz="0" w:space="0" w:color="auto"/>
                    <w:left w:val="none" w:sz="0" w:space="0" w:color="auto"/>
                    <w:bottom w:val="none" w:sz="0" w:space="0" w:color="auto"/>
                    <w:right w:val="none" w:sz="0" w:space="0" w:color="auto"/>
                  </w:divBdr>
                </w:div>
                <w:div w:id="4390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394">
          <w:marLeft w:val="0"/>
          <w:marRight w:val="0"/>
          <w:marTop w:val="0"/>
          <w:marBottom w:val="0"/>
          <w:divBdr>
            <w:top w:val="none" w:sz="0" w:space="0" w:color="auto"/>
            <w:left w:val="none" w:sz="0" w:space="0" w:color="auto"/>
            <w:bottom w:val="none" w:sz="0" w:space="0" w:color="auto"/>
            <w:right w:val="none" w:sz="0" w:space="0" w:color="auto"/>
          </w:divBdr>
        </w:div>
        <w:div w:id="55711512">
          <w:blockQuote w:val="1"/>
          <w:marLeft w:val="600"/>
          <w:marRight w:val="0"/>
          <w:marTop w:val="0"/>
          <w:marBottom w:val="0"/>
          <w:divBdr>
            <w:top w:val="none" w:sz="0" w:space="0" w:color="auto"/>
            <w:left w:val="none" w:sz="0" w:space="0" w:color="auto"/>
            <w:bottom w:val="none" w:sz="0" w:space="0" w:color="auto"/>
            <w:right w:val="none" w:sz="0" w:space="0" w:color="auto"/>
          </w:divBdr>
          <w:divsChild>
            <w:div w:id="2087530946">
              <w:marLeft w:val="0"/>
              <w:marRight w:val="0"/>
              <w:marTop w:val="0"/>
              <w:marBottom w:val="0"/>
              <w:divBdr>
                <w:top w:val="none" w:sz="0" w:space="0" w:color="auto"/>
                <w:left w:val="none" w:sz="0" w:space="0" w:color="auto"/>
                <w:bottom w:val="none" w:sz="0" w:space="0" w:color="auto"/>
                <w:right w:val="none" w:sz="0" w:space="0" w:color="auto"/>
              </w:divBdr>
              <w:divsChild>
                <w:div w:id="21339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2953">
          <w:blockQuote w:val="1"/>
          <w:marLeft w:val="600"/>
          <w:marRight w:val="0"/>
          <w:marTop w:val="0"/>
          <w:marBottom w:val="0"/>
          <w:divBdr>
            <w:top w:val="none" w:sz="0" w:space="0" w:color="auto"/>
            <w:left w:val="none" w:sz="0" w:space="0" w:color="auto"/>
            <w:bottom w:val="none" w:sz="0" w:space="0" w:color="auto"/>
            <w:right w:val="none" w:sz="0" w:space="0" w:color="auto"/>
          </w:divBdr>
        </w:div>
        <w:div w:id="1698896134">
          <w:blockQuote w:val="1"/>
          <w:marLeft w:val="600"/>
          <w:marRight w:val="0"/>
          <w:marTop w:val="0"/>
          <w:marBottom w:val="0"/>
          <w:divBdr>
            <w:top w:val="none" w:sz="0" w:space="0" w:color="auto"/>
            <w:left w:val="none" w:sz="0" w:space="0" w:color="auto"/>
            <w:bottom w:val="none" w:sz="0" w:space="0" w:color="auto"/>
            <w:right w:val="none" w:sz="0" w:space="0" w:color="auto"/>
          </w:divBdr>
        </w:div>
        <w:div w:id="2015957354">
          <w:marLeft w:val="0"/>
          <w:marRight w:val="0"/>
          <w:marTop w:val="0"/>
          <w:marBottom w:val="0"/>
          <w:divBdr>
            <w:top w:val="none" w:sz="0" w:space="0" w:color="auto"/>
            <w:left w:val="none" w:sz="0" w:space="0" w:color="auto"/>
            <w:bottom w:val="none" w:sz="0" w:space="0" w:color="auto"/>
            <w:right w:val="none" w:sz="0" w:space="0" w:color="auto"/>
          </w:divBdr>
          <w:divsChild>
            <w:div w:id="1306550315">
              <w:marLeft w:val="0"/>
              <w:marRight w:val="0"/>
              <w:marTop w:val="0"/>
              <w:marBottom w:val="0"/>
              <w:divBdr>
                <w:top w:val="none" w:sz="0" w:space="0" w:color="auto"/>
                <w:left w:val="none" w:sz="0" w:space="0" w:color="auto"/>
                <w:bottom w:val="none" w:sz="0" w:space="0" w:color="auto"/>
                <w:right w:val="none" w:sz="0" w:space="0" w:color="auto"/>
              </w:divBdr>
              <w:divsChild>
                <w:div w:id="10686265">
                  <w:marLeft w:val="0"/>
                  <w:marRight w:val="0"/>
                  <w:marTop w:val="0"/>
                  <w:marBottom w:val="0"/>
                  <w:divBdr>
                    <w:top w:val="none" w:sz="0" w:space="0" w:color="auto"/>
                    <w:left w:val="none" w:sz="0" w:space="0" w:color="auto"/>
                    <w:bottom w:val="none" w:sz="0" w:space="0" w:color="auto"/>
                    <w:right w:val="none" w:sz="0" w:space="0" w:color="auto"/>
                  </w:divBdr>
                </w:div>
                <w:div w:id="2145804321">
                  <w:marLeft w:val="0"/>
                  <w:marRight w:val="0"/>
                  <w:marTop w:val="0"/>
                  <w:marBottom w:val="0"/>
                  <w:divBdr>
                    <w:top w:val="none" w:sz="0" w:space="0" w:color="auto"/>
                    <w:left w:val="none" w:sz="0" w:space="0" w:color="auto"/>
                    <w:bottom w:val="none" w:sz="0" w:space="0" w:color="auto"/>
                    <w:right w:val="none" w:sz="0" w:space="0" w:color="auto"/>
                  </w:divBdr>
                </w:div>
                <w:div w:id="708140261">
                  <w:marLeft w:val="0"/>
                  <w:marRight w:val="0"/>
                  <w:marTop w:val="0"/>
                  <w:marBottom w:val="0"/>
                  <w:divBdr>
                    <w:top w:val="none" w:sz="0" w:space="0" w:color="auto"/>
                    <w:left w:val="none" w:sz="0" w:space="0" w:color="auto"/>
                    <w:bottom w:val="none" w:sz="0" w:space="0" w:color="auto"/>
                    <w:right w:val="none" w:sz="0" w:space="0" w:color="auto"/>
                  </w:divBdr>
                </w:div>
                <w:div w:id="226652985">
                  <w:marLeft w:val="0"/>
                  <w:marRight w:val="0"/>
                  <w:marTop w:val="0"/>
                  <w:marBottom w:val="0"/>
                  <w:divBdr>
                    <w:top w:val="none" w:sz="0" w:space="0" w:color="auto"/>
                    <w:left w:val="none" w:sz="0" w:space="0" w:color="auto"/>
                    <w:bottom w:val="none" w:sz="0" w:space="0" w:color="auto"/>
                    <w:right w:val="none" w:sz="0" w:space="0" w:color="auto"/>
                  </w:divBdr>
                </w:div>
                <w:div w:id="161898537">
                  <w:marLeft w:val="0"/>
                  <w:marRight w:val="0"/>
                  <w:marTop w:val="0"/>
                  <w:marBottom w:val="0"/>
                  <w:divBdr>
                    <w:top w:val="none" w:sz="0" w:space="0" w:color="auto"/>
                    <w:left w:val="none" w:sz="0" w:space="0" w:color="auto"/>
                    <w:bottom w:val="none" w:sz="0" w:space="0" w:color="auto"/>
                    <w:right w:val="none" w:sz="0" w:space="0" w:color="auto"/>
                  </w:divBdr>
                </w:div>
                <w:div w:id="517231577">
                  <w:marLeft w:val="0"/>
                  <w:marRight w:val="0"/>
                  <w:marTop w:val="0"/>
                  <w:marBottom w:val="0"/>
                  <w:divBdr>
                    <w:top w:val="none" w:sz="0" w:space="0" w:color="auto"/>
                    <w:left w:val="none" w:sz="0" w:space="0" w:color="auto"/>
                    <w:bottom w:val="none" w:sz="0" w:space="0" w:color="auto"/>
                    <w:right w:val="none" w:sz="0" w:space="0" w:color="auto"/>
                  </w:divBdr>
                </w:div>
                <w:div w:id="1190796915">
                  <w:marLeft w:val="0"/>
                  <w:marRight w:val="0"/>
                  <w:marTop w:val="0"/>
                  <w:marBottom w:val="0"/>
                  <w:divBdr>
                    <w:top w:val="none" w:sz="0" w:space="0" w:color="auto"/>
                    <w:left w:val="none" w:sz="0" w:space="0" w:color="auto"/>
                    <w:bottom w:val="none" w:sz="0" w:space="0" w:color="auto"/>
                    <w:right w:val="none" w:sz="0" w:space="0" w:color="auto"/>
                  </w:divBdr>
                </w:div>
                <w:div w:id="980768573">
                  <w:marLeft w:val="0"/>
                  <w:marRight w:val="0"/>
                  <w:marTop w:val="0"/>
                  <w:marBottom w:val="0"/>
                  <w:divBdr>
                    <w:top w:val="none" w:sz="0" w:space="0" w:color="auto"/>
                    <w:left w:val="none" w:sz="0" w:space="0" w:color="auto"/>
                    <w:bottom w:val="none" w:sz="0" w:space="0" w:color="auto"/>
                    <w:right w:val="none" w:sz="0" w:space="0" w:color="auto"/>
                  </w:divBdr>
                </w:div>
                <w:div w:id="1932735948">
                  <w:marLeft w:val="0"/>
                  <w:marRight w:val="0"/>
                  <w:marTop w:val="0"/>
                  <w:marBottom w:val="0"/>
                  <w:divBdr>
                    <w:top w:val="none" w:sz="0" w:space="0" w:color="auto"/>
                    <w:left w:val="none" w:sz="0" w:space="0" w:color="auto"/>
                    <w:bottom w:val="none" w:sz="0" w:space="0" w:color="auto"/>
                    <w:right w:val="none" w:sz="0" w:space="0" w:color="auto"/>
                  </w:divBdr>
                </w:div>
                <w:div w:id="1797529368">
                  <w:marLeft w:val="0"/>
                  <w:marRight w:val="0"/>
                  <w:marTop w:val="0"/>
                  <w:marBottom w:val="0"/>
                  <w:divBdr>
                    <w:top w:val="none" w:sz="0" w:space="0" w:color="auto"/>
                    <w:left w:val="none" w:sz="0" w:space="0" w:color="auto"/>
                    <w:bottom w:val="none" w:sz="0" w:space="0" w:color="auto"/>
                    <w:right w:val="none" w:sz="0" w:space="0" w:color="auto"/>
                  </w:divBdr>
                </w:div>
                <w:div w:id="718895367">
                  <w:marLeft w:val="0"/>
                  <w:marRight w:val="0"/>
                  <w:marTop w:val="0"/>
                  <w:marBottom w:val="0"/>
                  <w:divBdr>
                    <w:top w:val="none" w:sz="0" w:space="0" w:color="auto"/>
                    <w:left w:val="none" w:sz="0" w:space="0" w:color="auto"/>
                    <w:bottom w:val="none" w:sz="0" w:space="0" w:color="auto"/>
                    <w:right w:val="none" w:sz="0" w:space="0" w:color="auto"/>
                  </w:divBdr>
                </w:div>
                <w:div w:id="634682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73288091">
                      <w:marLeft w:val="0"/>
                      <w:marRight w:val="0"/>
                      <w:marTop w:val="0"/>
                      <w:marBottom w:val="0"/>
                      <w:divBdr>
                        <w:top w:val="none" w:sz="0" w:space="0" w:color="auto"/>
                        <w:left w:val="none" w:sz="0" w:space="0" w:color="auto"/>
                        <w:bottom w:val="none" w:sz="0" w:space="0" w:color="auto"/>
                        <w:right w:val="none" w:sz="0" w:space="0" w:color="auto"/>
                      </w:divBdr>
                    </w:div>
                  </w:divsChild>
                </w:div>
                <w:div w:id="303123753">
                  <w:marLeft w:val="0"/>
                  <w:marRight w:val="0"/>
                  <w:marTop w:val="0"/>
                  <w:marBottom w:val="0"/>
                  <w:divBdr>
                    <w:top w:val="none" w:sz="0" w:space="0" w:color="auto"/>
                    <w:left w:val="none" w:sz="0" w:space="0" w:color="auto"/>
                    <w:bottom w:val="none" w:sz="0" w:space="0" w:color="auto"/>
                    <w:right w:val="none" w:sz="0" w:space="0" w:color="auto"/>
                  </w:divBdr>
                </w:div>
                <w:div w:id="228465690">
                  <w:marLeft w:val="0"/>
                  <w:marRight w:val="0"/>
                  <w:marTop w:val="0"/>
                  <w:marBottom w:val="0"/>
                  <w:divBdr>
                    <w:top w:val="none" w:sz="0" w:space="0" w:color="auto"/>
                    <w:left w:val="none" w:sz="0" w:space="0" w:color="auto"/>
                    <w:bottom w:val="none" w:sz="0" w:space="0" w:color="auto"/>
                    <w:right w:val="none" w:sz="0" w:space="0" w:color="auto"/>
                  </w:divBdr>
                  <w:divsChild>
                    <w:div w:id="1446462963">
                      <w:blockQuote w:val="1"/>
                      <w:marLeft w:val="600"/>
                      <w:marRight w:val="0"/>
                      <w:marTop w:val="0"/>
                      <w:marBottom w:val="0"/>
                      <w:divBdr>
                        <w:top w:val="none" w:sz="0" w:space="0" w:color="auto"/>
                        <w:left w:val="none" w:sz="0" w:space="0" w:color="auto"/>
                        <w:bottom w:val="none" w:sz="0" w:space="0" w:color="auto"/>
                        <w:right w:val="none" w:sz="0" w:space="0" w:color="auto"/>
                      </w:divBdr>
                      <w:divsChild>
                        <w:div w:id="808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2870">
                  <w:marLeft w:val="0"/>
                  <w:marRight w:val="0"/>
                  <w:marTop w:val="0"/>
                  <w:marBottom w:val="0"/>
                  <w:divBdr>
                    <w:top w:val="none" w:sz="0" w:space="0" w:color="auto"/>
                    <w:left w:val="none" w:sz="0" w:space="0" w:color="auto"/>
                    <w:bottom w:val="none" w:sz="0" w:space="0" w:color="auto"/>
                    <w:right w:val="none" w:sz="0" w:space="0" w:color="auto"/>
                  </w:divBdr>
                  <w:divsChild>
                    <w:div w:id="1217620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2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4966">
                  <w:marLeft w:val="0"/>
                  <w:marRight w:val="0"/>
                  <w:marTop w:val="0"/>
                  <w:marBottom w:val="0"/>
                  <w:divBdr>
                    <w:top w:val="none" w:sz="0" w:space="0" w:color="auto"/>
                    <w:left w:val="none" w:sz="0" w:space="0" w:color="auto"/>
                    <w:bottom w:val="none" w:sz="0" w:space="0" w:color="auto"/>
                    <w:right w:val="none" w:sz="0" w:space="0" w:color="auto"/>
                  </w:divBdr>
                  <w:divsChild>
                    <w:div w:id="1842233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31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40293">
                  <w:marLeft w:val="0"/>
                  <w:marRight w:val="0"/>
                  <w:marTop w:val="0"/>
                  <w:marBottom w:val="0"/>
                  <w:divBdr>
                    <w:top w:val="none" w:sz="0" w:space="0" w:color="auto"/>
                    <w:left w:val="none" w:sz="0" w:space="0" w:color="auto"/>
                    <w:bottom w:val="none" w:sz="0" w:space="0" w:color="auto"/>
                    <w:right w:val="none" w:sz="0" w:space="0" w:color="auto"/>
                  </w:divBdr>
                  <w:divsChild>
                    <w:div w:id="105395509">
                      <w:blockQuote w:val="1"/>
                      <w:marLeft w:val="600"/>
                      <w:marRight w:val="0"/>
                      <w:marTop w:val="0"/>
                      <w:marBottom w:val="0"/>
                      <w:divBdr>
                        <w:top w:val="none" w:sz="0" w:space="0" w:color="auto"/>
                        <w:left w:val="none" w:sz="0" w:space="0" w:color="auto"/>
                        <w:bottom w:val="none" w:sz="0" w:space="0" w:color="auto"/>
                        <w:right w:val="none" w:sz="0" w:space="0" w:color="auto"/>
                      </w:divBdr>
                      <w:divsChild>
                        <w:div w:id="4904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635">
                  <w:marLeft w:val="0"/>
                  <w:marRight w:val="0"/>
                  <w:marTop w:val="0"/>
                  <w:marBottom w:val="0"/>
                  <w:divBdr>
                    <w:top w:val="none" w:sz="0" w:space="0" w:color="auto"/>
                    <w:left w:val="none" w:sz="0" w:space="0" w:color="auto"/>
                    <w:bottom w:val="none" w:sz="0" w:space="0" w:color="auto"/>
                    <w:right w:val="none" w:sz="0" w:space="0" w:color="auto"/>
                  </w:divBdr>
                  <w:divsChild>
                    <w:div w:id="153947034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7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800">
                  <w:marLeft w:val="0"/>
                  <w:marRight w:val="0"/>
                  <w:marTop w:val="0"/>
                  <w:marBottom w:val="0"/>
                  <w:divBdr>
                    <w:top w:val="none" w:sz="0" w:space="0" w:color="auto"/>
                    <w:left w:val="none" w:sz="0" w:space="0" w:color="auto"/>
                    <w:bottom w:val="none" w:sz="0" w:space="0" w:color="auto"/>
                    <w:right w:val="none" w:sz="0" w:space="0" w:color="auto"/>
                  </w:divBdr>
                  <w:divsChild>
                    <w:div w:id="1333029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2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8088">
                  <w:marLeft w:val="0"/>
                  <w:marRight w:val="0"/>
                  <w:marTop w:val="0"/>
                  <w:marBottom w:val="0"/>
                  <w:divBdr>
                    <w:top w:val="none" w:sz="0" w:space="0" w:color="auto"/>
                    <w:left w:val="none" w:sz="0" w:space="0" w:color="auto"/>
                    <w:bottom w:val="none" w:sz="0" w:space="0" w:color="auto"/>
                    <w:right w:val="none" w:sz="0" w:space="0" w:color="auto"/>
                  </w:divBdr>
                  <w:divsChild>
                    <w:div w:id="637951110">
                      <w:blockQuote w:val="1"/>
                      <w:marLeft w:val="600"/>
                      <w:marRight w:val="0"/>
                      <w:marTop w:val="0"/>
                      <w:marBottom w:val="0"/>
                      <w:divBdr>
                        <w:top w:val="none" w:sz="0" w:space="0" w:color="auto"/>
                        <w:left w:val="none" w:sz="0" w:space="0" w:color="auto"/>
                        <w:bottom w:val="none" w:sz="0" w:space="0" w:color="auto"/>
                        <w:right w:val="none" w:sz="0" w:space="0" w:color="auto"/>
                      </w:divBdr>
                      <w:divsChild>
                        <w:div w:id="3950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1279">
                  <w:marLeft w:val="0"/>
                  <w:marRight w:val="0"/>
                  <w:marTop w:val="0"/>
                  <w:marBottom w:val="0"/>
                  <w:divBdr>
                    <w:top w:val="none" w:sz="0" w:space="0" w:color="auto"/>
                    <w:left w:val="none" w:sz="0" w:space="0" w:color="auto"/>
                    <w:bottom w:val="none" w:sz="0" w:space="0" w:color="auto"/>
                    <w:right w:val="none" w:sz="0" w:space="0" w:color="auto"/>
                  </w:divBdr>
                  <w:divsChild>
                    <w:div w:id="31351500">
                      <w:blockQuote w:val="1"/>
                      <w:marLeft w:val="600"/>
                      <w:marRight w:val="0"/>
                      <w:marTop w:val="0"/>
                      <w:marBottom w:val="0"/>
                      <w:divBdr>
                        <w:top w:val="none" w:sz="0" w:space="0" w:color="auto"/>
                        <w:left w:val="none" w:sz="0" w:space="0" w:color="auto"/>
                        <w:bottom w:val="none" w:sz="0" w:space="0" w:color="auto"/>
                        <w:right w:val="none" w:sz="0" w:space="0" w:color="auto"/>
                      </w:divBdr>
                      <w:divsChild>
                        <w:div w:id="966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101">
                  <w:marLeft w:val="0"/>
                  <w:marRight w:val="0"/>
                  <w:marTop w:val="0"/>
                  <w:marBottom w:val="0"/>
                  <w:divBdr>
                    <w:top w:val="none" w:sz="0" w:space="0" w:color="auto"/>
                    <w:left w:val="none" w:sz="0" w:space="0" w:color="auto"/>
                    <w:bottom w:val="none" w:sz="0" w:space="0" w:color="auto"/>
                    <w:right w:val="none" w:sz="0" w:space="0" w:color="auto"/>
                  </w:divBdr>
                  <w:divsChild>
                    <w:div w:id="760764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30040172">
                          <w:marLeft w:val="0"/>
                          <w:marRight w:val="0"/>
                          <w:marTop w:val="0"/>
                          <w:marBottom w:val="0"/>
                          <w:divBdr>
                            <w:top w:val="none" w:sz="0" w:space="0" w:color="auto"/>
                            <w:left w:val="none" w:sz="0" w:space="0" w:color="auto"/>
                            <w:bottom w:val="none" w:sz="0" w:space="0" w:color="auto"/>
                            <w:right w:val="none" w:sz="0" w:space="0" w:color="auto"/>
                          </w:divBdr>
                        </w:div>
                      </w:divsChild>
                    </w:div>
                    <w:div w:id="113109109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607707">
                          <w:marLeft w:val="0"/>
                          <w:marRight w:val="0"/>
                          <w:marTop w:val="0"/>
                          <w:marBottom w:val="0"/>
                          <w:divBdr>
                            <w:top w:val="none" w:sz="0" w:space="0" w:color="auto"/>
                            <w:left w:val="none" w:sz="0" w:space="0" w:color="auto"/>
                            <w:bottom w:val="none" w:sz="0" w:space="0" w:color="auto"/>
                            <w:right w:val="none" w:sz="0" w:space="0" w:color="auto"/>
                          </w:divBdr>
                        </w:div>
                      </w:divsChild>
                    </w:div>
                    <w:div w:id="1781535605">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7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007">
                  <w:marLeft w:val="0"/>
                  <w:marRight w:val="0"/>
                  <w:marTop w:val="0"/>
                  <w:marBottom w:val="0"/>
                  <w:divBdr>
                    <w:top w:val="none" w:sz="0" w:space="0" w:color="auto"/>
                    <w:left w:val="none" w:sz="0" w:space="0" w:color="auto"/>
                    <w:bottom w:val="none" w:sz="0" w:space="0" w:color="auto"/>
                    <w:right w:val="none" w:sz="0" w:space="0" w:color="auto"/>
                  </w:divBdr>
                </w:div>
                <w:div w:id="1363557101">
                  <w:marLeft w:val="0"/>
                  <w:marRight w:val="0"/>
                  <w:marTop w:val="0"/>
                  <w:marBottom w:val="0"/>
                  <w:divBdr>
                    <w:top w:val="none" w:sz="0" w:space="0" w:color="auto"/>
                    <w:left w:val="none" w:sz="0" w:space="0" w:color="auto"/>
                    <w:bottom w:val="none" w:sz="0" w:space="0" w:color="auto"/>
                    <w:right w:val="none" w:sz="0" w:space="0" w:color="auto"/>
                  </w:divBdr>
                </w:div>
                <w:div w:id="923879028">
                  <w:marLeft w:val="0"/>
                  <w:marRight w:val="0"/>
                  <w:marTop w:val="0"/>
                  <w:marBottom w:val="0"/>
                  <w:divBdr>
                    <w:top w:val="none" w:sz="0" w:space="0" w:color="auto"/>
                    <w:left w:val="none" w:sz="0" w:space="0" w:color="auto"/>
                    <w:bottom w:val="none" w:sz="0" w:space="0" w:color="auto"/>
                    <w:right w:val="none" w:sz="0" w:space="0" w:color="auto"/>
                  </w:divBdr>
                </w:div>
                <w:div w:id="319238758">
                  <w:marLeft w:val="0"/>
                  <w:marRight w:val="0"/>
                  <w:marTop w:val="0"/>
                  <w:marBottom w:val="0"/>
                  <w:divBdr>
                    <w:top w:val="none" w:sz="0" w:space="0" w:color="auto"/>
                    <w:left w:val="none" w:sz="0" w:space="0" w:color="auto"/>
                    <w:bottom w:val="none" w:sz="0" w:space="0" w:color="auto"/>
                    <w:right w:val="none" w:sz="0" w:space="0" w:color="auto"/>
                  </w:divBdr>
                  <w:divsChild>
                    <w:div w:id="3930470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122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1003">
                  <w:marLeft w:val="0"/>
                  <w:marRight w:val="0"/>
                  <w:marTop w:val="0"/>
                  <w:marBottom w:val="0"/>
                  <w:divBdr>
                    <w:top w:val="none" w:sz="0" w:space="0" w:color="auto"/>
                    <w:left w:val="none" w:sz="0" w:space="0" w:color="auto"/>
                    <w:bottom w:val="none" w:sz="0" w:space="0" w:color="auto"/>
                    <w:right w:val="none" w:sz="0" w:space="0" w:color="auto"/>
                  </w:divBdr>
                  <w:divsChild>
                    <w:div w:id="1776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ols.ietf.org/html/draft-ietf-ippm-twamp-yang-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tracker.ietf.org/doc/rfc8545/"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ools.ietf.org/html/rfc840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中兴品牌色彩体系">
      <a:dk1>
        <a:srgbClr val="008ED3"/>
      </a:dk1>
      <a:lt1>
        <a:srgbClr val="FFFFFF"/>
      </a:lt1>
      <a:dk2>
        <a:srgbClr val="0067B4"/>
      </a:dk2>
      <a:lt2>
        <a:srgbClr val="58595B"/>
      </a:lt2>
      <a:accent1>
        <a:srgbClr val="FFDE40"/>
      </a:accent1>
      <a:accent2>
        <a:srgbClr val="61CCF0"/>
      </a:accent2>
      <a:accent3>
        <a:srgbClr val="EE3D8A"/>
      </a:accent3>
      <a:accent4>
        <a:srgbClr val="922990"/>
      </a:accent4>
      <a:accent5>
        <a:srgbClr val="8DC642"/>
      </a:accent5>
      <a:accent6>
        <a:srgbClr val="58595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Mirsky</dc:creator>
  <cp:lastModifiedBy>Greg Mirsky</cp:lastModifiedBy>
  <cp:revision>3</cp:revision>
  <dcterms:created xsi:type="dcterms:W3CDTF">2020-11-09T15:22:00Z</dcterms:created>
  <dcterms:modified xsi:type="dcterms:W3CDTF">2020-11-09T16:26:00Z</dcterms:modified>
</cp:coreProperties>
</file>