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ED" w:rsidRDefault="003646ED" w:rsidP="003646ED">
      <w:pPr>
        <w:widowControl/>
        <w:jc w:val="left"/>
        <w:rPr>
          <w:rFonts w:eastAsia="Times New Roman"/>
          <w:kern w:val="0"/>
          <w:sz w:val="24"/>
        </w:rPr>
      </w:pPr>
      <w:r w:rsidRPr="003646ED">
        <w:rPr>
          <w:rFonts w:eastAsia="Times New Roman"/>
          <w:kern w:val="0"/>
          <w:sz w:val="24"/>
        </w:rPr>
        <w:t>Dear Chairs of the SPRING and IPPM WGs, Authors, et al</w:t>
      </w:r>
      <w:proofErr w:type="gramStart"/>
      <w:r w:rsidRPr="003646ED">
        <w:rPr>
          <w:rFonts w:eastAsia="Times New Roman"/>
          <w:kern w:val="0"/>
          <w:sz w:val="24"/>
        </w:rPr>
        <w:t>.,</w:t>
      </w:r>
      <w:proofErr w:type="gramEnd"/>
    </w:p>
    <w:p w:rsidR="00556355" w:rsidRPr="003646ED" w:rsidRDefault="00556355" w:rsidP="003646ED">
      <w:pPr>
        <w:widowControl/>
        <w:jc w:val="left"/>
        <w:rPr>
          <w:rFonts w:eastAsia="Times New Roman"/>
          <w:kern w:val="0"/>
          <w:sz w:val="24"/>
        </w:rPr>
      </w:pPr>
    </w:p>
    <w:p w:rsidR="00556355" w:rsidRPr="00333AEF" w:rsidRDefault="00556355" w:rsidP="00556355">
      <w:pPr>
        <w:widowControl/>
        <w:jc w:val="left"/>
        <w:rPr>
          <w:rFonts w:eastAsia="Times New Roman"/>
          <w:kern w:val="0"/>
          <w:sz w:val="24"/>
        </w:rPr>
      </w:pPr>
      <w:r w:rsidRPr="00333AEF">
        <w:rPr>
          <w:rFonts w:eastAsia="Times New Roman"/>
          <w:kern w:val="0"/>
          <w:sz w:val="24"/>
        </w:rPr>
        <w:t xml:space="preserve">Below, please find my detailed comments, questions on </w:t>
      </w:r>
      <w:r>
        <w:rPr>
          <w:rFonts w:eastAsia="Times New Roman"/>
          <w:kern w:val="0"/>
          <w:sz w:val="24"/>
        </w:rPr>
        <w:t>the following</w:t>
      </w:r>
      <w:r w:rsidRPr="00333AEF">
        <w:rPr>
          <w:rFonts w:eastAsia="Times New Roman"/>
          <w:kern w:val="0"/>
          <w:sz w:val="24"/>
        </w:rPr>
        <w:t xml:space="preserve"> drafts:</w:t>
      </w:r>
    </w:p>
    <w:p w:rsidR="003646ED" w:rsidRPr="003646ED" w:rsidRDefault="003646ED" w:rsidP="003646ED">
      <w:pPr>
        <w:widowControl/>
        <w:jc w:val="left"/>
        <w:rPr>
          <w:rFonts w:eastAsia="Times New Roman"/>
          <w:kern w:val="0"/>
          <w:sz w:val="24"/>
        </w:rPr>
      </w:pPr>
      <w:proofErr w:type="gramStart"/>
      <w:r w:rsidRPr="003646ED">
        <w:rPr>
          <w:rFonts w:eastAsia="Times New Roman"/>
          <w:kern w:val="0"/>
          <w:sz w:val="24"/>
        </w:rPr>
        <w:t>draft-</w:t>
      </w:r>
      <w:proofErr w:type="spellStart"/>
      <w:r w:rsidRPr="003646ED">
        <w:rPr>
          <w:rFonts w:eastAsia="Times New Roman"/>
          <w:kern w:val="0"/>
          <w:sz w:val="24"/>
        </w:rPr>
        <w:t>gandhi</w:t>
      </w:r>
      <w:proofErr w:type="spellEnd"/>
      <w:r w:rsidRPr="003646ED">
        <w:rPr>
          <w:rFonts w:eastAsia="Times New Roman"/>
          <w:kern w:val="0"/>
          <w:sz w:val="24"/>
        </w:rPr>
        <w:t>-spring-stamp-</w:t>
      </w:r>
      <w:proofErr w:type="spellStart"/>
      <w:r w:rsidRPr="003646ED">
        <w:rPr>
          <w:rFonts w:eastAsia="Times New Roman"/>
          <w:kern w:val="0"/>
          <w:sz w:val="24"/>
        </w:rPr>
        <w:t>srpm</w:t>
      </w:r>
      <w:proofErr w:type="spellEnd"/>
      <w:proofErr w:type="gramEnd"/>
    </w:p>
    <w:p w:rsidR="003646ED" w:rsidRPr="003646ED" w:rsidRDefault="003646ED" w:rsidP="003646ED">
      <w:pPr>
        <w:widowControl/>
        <w:numPr>
          <w:ilvl w:val="0"/>
          <w:numId w:val="4"/>
        </w:numPr>
        <w:spacing w:before="100" w:beforeAutospacing="1" w:after="100" w:afterAutospacing="1"/>
        <w:ind w:left="945"/>
        <w:jc w:val="left"/>
        <w:rPr>
          <w:rFonts w:eastAsia="Times New Roman"/>
          <w:kern w:val="0"/>
          <w:sz w:val="24"/>
        </w:rPr>
      </w:pPr>
      <w:r w:rsidRPr="003646ED">
        <w:rPr>
          <w:rFonts w:eastAsia="Times New Roman"/>
          <w:kern w:val="0"/>
          <w:sz w:val="24"/>
        </w:rPr>
        <w:t>Can you define a Link and how it is different from an SR Path?</w:t>
      </w:r>
    </w:p>
    <w:p w:rsidR="003646ED" w:rsidRPr="003646ED" w:rsidRDefault="003646ED" w:rsidP="003646ED">
      <w:pPr>
        <w:widowControl/>
        <w:numPr>
          <w:ilvl w:val="0"/>
          <w:numId w:val="4"/>
        </w:numPr>
        <w:spacing w:before="100" w:beforeAutospacing="1" w:after="100" w:afterAutospacing="1"/>
        <w:ind w:left="945"/>
        <w:jc w:val="left"/>
        <w:rPr>
          <w:rFonts w:eastAsia="Times New Roman"/>
          <w:kern w:val="0"/>
          <w:sz w:val="24"/>
        </w:rPr>
      </w:pPr>
      <w:r w:rsidRPr="003646ED">
        <w:rPr>
          <w:rFonts w:eastAsia="Times New Roman"/>
          <w:kern w:val="0"/>
          <w:sz w:val="24"/>
        </w:rPr>
        <w:t>It is not clear how the destination UDP port numbers are selected. Does the draft change procedure defined in Section 4.1 RFC 8762?</w:t>
      </w:r>
    </w:p>
    <w:p w:rsidR="003646ED" w:rsidRPr="003646ED" w:rsidRDefault="003646ED" w:rsidP="003646ED">
      <w:pPr>
        <w:widowControl/>
        <w:numPr>
          <w:ilvl w:val="0"/>
          <w:numId w:val="4"/>
        </w:numPr>
        <w:spacing w:before="100" w:beforeAutospacing="1" w:after="100" w:afterAutospacing="1"/>
        <w:ind w:left="945"/>
        <w:jc w:val="left"/>
        <w:rPr>
          <w:rFonts w:eastAsia="Times New Roman"/>
          <w:kern w:val="0"/>
          <w:sz w:val="24"/>
        </w:rPr>
      </w:pPr>
      <w:r w:rsidRPr="003646ED">
        <w:rPr>
          <w:rFonts w:eastAsia="Times New Roman"/>
          <w:kern w:val="0"/>
          <w:sz w:val="24"/>
        </w:rPr>
        <w:t>It is not clear what "the congruent path" means. The definition of the congruent in geometry tells that a congruent object has the same shape and size, but is allowed to flip, slide or turn. How a path can be congruent to another path?</w:t>
      </w:r>
    </w:p>
    <w:p w:rsidR="003646ED" w:rsidRPr="003646ED" w:rsidRDefault="003646ED" w:rsidP="003646ED">
      <w:pPr>
        <w:widowControl/>
        <w:numPr>
          <w:ilvl w:val="0"/>
          <w:numId w:val="4"/>
        </w:numPr>
        <w:spacing w:before="100" w:beforeAutospacing="1" w:after="100" w:afterAutospacing="1"/>
        <w:ind w:left="945"/>
        <w:jc w:val="left"/>
        <w:rPr>
          <w:rFonts w:eastAsia="Times New Roman"/>
          <w:kern w:val="0"/>
          <w:sz w:val="24"/>
        </w:rPr>
      </w:pPr>
      <w:r w:rsidRPr="003646ED">
        <w:rPr>
          <w:rFonts w:eastAsia="Times New Roman"/>
          <w:kern w:val="0"/>
          <w:sz w:val="24"/>
        </w:rPr>
        <w:t>An example of the provisional model is Section 3.1 seems well-suited for a YANG data model. What changes to the STAMP YANG data model defined in </w:t>
      </w:r>
      <w:hyperlink r:id="rId7" w:tgtFrame="_blank" w:history="1">
        <w:r w:rsidRPr="003646ED">
          <w:rPr>
            <w:rFonts w:eastAsia="Times New Roman"/>
            <w:color w:val="1155CC"/>
            <w:kern w:val="0"/>
            <w:sz w:val="24"/>
            <w:u w:val="single"/>
          </w:rPr>
          <w:t>draft-ietf-ippm-stamp-yang </w:t>
        </w:r>
      </w:hyperlink>
      <w:r w:rsidRPr="003646ED">
        <w:rPr>
          <w:rFonts w:eastAsia="Times New Roman"/>
          <w:kern w:val="0"/>
          <w:sz w:val="24"/>
        </w:rPr>
        <w:t> proposed in these drafts?</w:t>
      </w:r>
    </w:p>
    <w:p w:rsidR="003646ED" w:rsidRPr="003646ED" w:rsidRDefault="003646ED" w:rsidP="003646ED">
      <w:pPr>
        <w:widowControl/>
        <w:numPr>
          <w:ilvl w:val="0"/>
          <w:numId w:val="4"/>
        </w:numPr>
        <w:spacing w:before="100" w:beforeAutospacing="1" w:after="100" w:afterAutospacing="1"/>
        <w:ind w:left="945"/>
        <w:jc w:val="left"/>
        <w:rPr>
          <w:rFonts w:eastAsia="Times New Roman"/>
          <w:kern w:val="0"/>
          <w:sz w:val="24"/>
        </w:rPr>
      </w:pPr>
      <w:r w:rsidRPr="003646ED">
        <w:rPr>
          <w:rFonts w:eastAsia="Times New Roman"/>
          <w:kern w:val="0"/>
          <w:sz w:val="24"/>
        </w:rPr>
        <w:t>In Section 4.1 noted that</w:t>
      </w:r>
    </w:p>
    <w:p w:rsidR="003646ED" w:rsidRPr="003646ED" w:rsidRDefault="003646ED" w:rsidP="003646ED">
      <w:pPr>
        <w:widowControl/>
        <w:jc w:val="left"/>
        <w:rPr>
          <w:rFonts w:eastAsia="Times New Roman"/>
          <w:kern w:val="0"/>
          <w:sz w:val="24"/>
        </w:rPr>
      </w:pPr>
      <w:r w:rsidRPr="003646ED">
        <w:rPr>
          <w:rFonts w:eastAsia="Times New Roman"/>
          <w:kern w:val="0"/>
          <w:sz w:val="24"/>
        </w:rPr>
        <w:t>   The probe messages defined in [RFC8762] are used for delay</w:t>
      </w:r>
      <w:r w:rsidRPr="003646ED">
        <w:rPr>
          <w:rFonts w:eastAsia="Times New Roman"/>
          <w:kern w:val="0"/>
          <w:sz w:val="24"/>
        </w:rPr>
        <w:br/>
        <w:t>   measurement for Links and end-to-end SR Paths including SR Policies.</w:t>
      </w:r>
      <w:r w:rsidRPr="003646ED">
        <w:rPr>
          <w:rFonts w:eastAsia="Times New Roman"/>
          <w:kern w:val="0"/>
          <w:sz w:val="24"/>
        </w:rPr>
        <w:br/>
        <w:t>   For loss measurement, the probe messages defined in [I-</w:t>
      </w:r>
      <w:proofErr w:type="spellStart"/>
      <w:r w:rsidRPr="003646ED">
        <w:rPr>
          <w:rFonts w:eastAsia="Times New Roman"/>
          <w:kern w:val="0"/>
          <w:sz w:val="24"/>
        </w:rPr>
        <w:t>D.gandhi</w:t>
      </w:r>
      <w:proofErr w:type="spellEnd"/>
      <w:r w:rsidRPr="003646ED">
        <w:rPr>
          <w:rFonts w:eastAsia="Times New Roman"/>
          <w:kern w:val="0"/>
          <w:sz w:val="24"/>
        </w:rPr>
        <w:t>-ippm-</w:t>
      </w:r>
      <w:r w:rsidRPr="003646ED">
        <w:rPr>
          <w:rFonts w:eastAsia="Times New Roman"/>
          <w:kern w:val="0"/>
          <w:sz w:val="24"/>
        </w:rPr>
        <w:br/>
        <w:t>   stamp-</w:t>
      </w:r>
      <w:proofErr w:type="spellStart"/>
      <w:r w:rsidRPr="003646ED">
        <w:rPr>
          <w:rFonts w:eastAsia="Times New Roman"/>
          <w:kern w:val="0"/>
          <w:sz w:val="24"/>
        </w:rPr>
        <w:t>srpm</w:t>
      </w:r>
      <w:proofErr w:type="spellEnd"/>
      <w:r w:rsidRPr="003646ED">
        <w:rPr>
          <w:rFonts w:eastAsia="Times New Roman"/>
          <w:kern w:val="0"/>
          <w:sz w:val="24"/>
        </w:rPr>
        <w:t>] are used.</w:t>
      </w:r>
    </w:p>
    <w:p w:rsidR="003646ED" w:rsidRPr="003646ED" w:rsidRDefault="003646ED" w:rsidP="003646ED">
      <w:pPr>
        <w:widowControl/>
        <w:jc w:val="left"/>
        <w:rPr>
          <w:rFonts w:eastAsia="Times New Roman"/>
          <w:kern w:val="0"/>
          <w:sz w:val="24"/>
        </w:rPr>
      </w:pPr>
      <w:r w:rsidRPr="003646ED">
        <w:rPr>
          <w:rFonts w:eastAsia="Times New Roman"/>
          <w:kern w:val="0"/>
          <w:sz w:val="24"/>
        </w:rPr>
        <w:t>It necessary to point that RFC 8762 support packet delay and packet loss measurements in the same test session using test packets defined in the STAMP base specification. I believe that the need yet for another method to perform the loss measurement is not sufficiently demonstrated and does appear as duplication of functionality already available in STAMP.</w:t>
      </w:r>
    </w:p>
    <w:p w:rsidR="003646ED" w:rsidRPr="003646ED" w:rsidRDefault="003646ED" w:rsidP="003646ED">
      <w:pPr>
        <w:widowControl/>
        <w:numPr>
          <w:ilvl w:val="0"/>
          <w:numId w:val="5"/>
        </w:numPr>
        <w:spacing w:before="100" w:beforeAutospacing="1" w:after="100" w:afterAutospacing="1"/>
        <w:ind w:left="945"/>
        <w:jc w:val="left"/>
        <w:rPr>
          <w:rFonts w:eastAsia="Times New Roman"/>
          <w:kern w:val="0"/>
          <w:sz w:val="24"/>
        </w:rPr>
      </w:pPr>
      <w:r w:rsidRPr="003646ED">
        <w:rPr>
          <w:rFonts w:eastAsia="Times New Roman"/>
          <w:kern w:val="0"/>
          <w:sz w:val="24"/>
        </w:rPr>
        <w:t>Could you expand on the reasoning why in Section 4.1.1.1 stated that</w:t>
      </w:r>
    </w:p>
    <w:p w:rsidR="003646ED" w:rsidRPr="003646ED" w:rsidRDefault="003646ED" w:rsidP="003646ED">
      <w:pPr>
        <w:widowControl/>
        <w:jc w:val="left"/>
        <w:rPr>
          <w:rFonts w:eastAsia="Times New Roman"/>
          <w:kern w:val="0"/>
          <w:sz w:val="24"/>
        </w:rPr>
      </w:pPr>
      <w:r w:rsidRPr="003646ED">
        <w:rPr>
          <w:rFonts w:eastAsia="Times New Roman"/>
          <w:kern w:val="0"/>
          <w:sz w:val="24"/>
        </w:rPr>
        <w:t>   A separate user-configured</w:t>
      </w:r>
      <w:r w:rsidRPr="003646ED">
        <w:rPr>
          <w:rFonts w:eastAsia="Times New Roman"/>
          <w:kern w:val="0"/>
          <w:sz w:val="24"/>
        </w:rPr>
        <w:br/>
        <w:t>   destination UDP port is used for the delay measurement in</w:t>
      </w:r>
      <w:r w:rsidRPr="003646ED">
        <w:rPr>
          <w:rFonts w:eastAsia="Times New Roman"/>
          <w:kern w:val="0"/>
          <w:sz w:val="24"/>
        </w:rPr>
        <w:br/>
        <w:t>   authentication mode due to the different probe message format.</w:t>
      </w:r>
    </w:p>
    <w:p w:rsidR="003646ED" w:rsidRPr="003646ED" w:rsidRDefault="003646ED" w:rsidP="003646ED">
      <w:pPr>
        <w:widowControl/>
        <w:jc w:val="left"/>
        <w:rPr>
          <w:rFonts w:eastAsia="Times New Roman"/>
          <w:kern w:val="0"/>
          <w:sz w:val="24"/>
        </w:rPr>
      </w:pPr>
      <w:r w:rsidRPr="003646ED">
        <w:rPr>
          <w:rFonts w:eastAsia="Times New Roman"/>
          <w:kern w:val="0"/>
          <w:sz w:val="24"/>
        </w:rPr>
        <w:t>I cannot find similar requirement in RFC 8762 and would appreciate a technical explanation of the choice made in this specification.</w:t>
      </w:r>
    </w:p>
    <w:p w:rsidR="003646ED" w:rsidRPr="003646ED" w:rsidRDefault="003646ED" w:rsidP="003646ED">
      <w:pPr>
        <w:widowControl/>
        <w:numPr>
          <w:ilvl w:val="0"/>
          <w:numId w:val="6"/>
        </w:numPr>
        <w:spacing w:before="100" w:beforeAutospacing="1" w:after="100" w:afterAutospacing="1"/>
        <w:ind w:left="945"/>
        <w:jc w:val="left"/>
        <w:rPr>
          <w:rFonts w:eastAsia="Times New Roman"/>
          <w:kern w:val="0"/>
          <w:sz w:val="24"/>
        </w:rPr>
      </w:pPr>
      <w:r w:rsidRPr="003646ED">
        <w:rPr>
          <w:rFonts w:eastAsia="Times New Roman"/>
          <w:kern w:val="0"/>
          <w:sz w:val="24"/>
        </w:rPr>
        <w:t>Section 4.2.1 refers to Sender Control Code (though it is defined in draft-</w:t>
      </w:r>
      <w:proofErr w:type="spellStart"/>
      <w:r w:rsidRPr="003646ED">
        <w:rPr>
          <w:rFonts w:eastAsia="Times New Roman"/>
          <w:kern w:val="0"/>
          <w:sz w:val="24"/>
        </w:rPr>
        <w:t>gandhi</w:t>
      </w:r>
      <w:proofErr w:type="spellEnd"/>
      <w:r w:rsidRPr="003646ED">
        <w:rPr>
          <w:rFonts w:eastAsia="Times New Roman"/>
          <w:kern w:val="0"/>
          <w:sz w:val="24"/>
        </w:rPr>
        <w:t>-ippm-stamp-</w:t>
      </w:r>
      <w:proofErr w:type="spellStart"/>
      <w:r w:rsidRPr="003646ED">
        <w:rPr>
          <w:rFonts w:eastAsia="Times New Roman"/>
          <w:kern w:val="0"/>
          <w:sz w:val="24"/>
        </w:rPr>
        <w:t>srpm</w:t>
      </w:r>
      <w:proofErr w:type="spellEnd"/>
      <w:r w:rsidRPr="003646ED">
        <w:rPr>
          <w:rFonts w:eastAsia="Times New Roman"/>
          <w:kern w:val="0"/>
          <w:sz w:val="24"/>
        </w:rPr>
        <w:t>. Could you explain why it is important to inform the Session-Reflector that the reflected test packet be sent out-of-band? What if only in-band return path is available? Would the Session-Reflector discard test packets in such situation?</w:t>
      </w:r>
    </w:p>
    <w:p w:rsidR="003646ED" w:rsidRPr="003646ED" w:rsidRDefault="003646ED" w:rsidP="003646ED">
      <w:pPr>
        <w:widowControl/>
        <w:numPr>
          <w:ilvl w:val="0"/>
          <w:numId w:val="6"/>
        </w:numPr>
        <w:spacing w:before="100" w:beforeAutospacing="1" w:after="100" w:afterAutospacing="1"/>
        <w:ind w:left="945"/>
        <w:jc w:val="left"/>
        <w:rPr>
          <w:rFonts w:eastAsia="Times New Roman"/>
          <w:kern w:val="0"/>
          <w:sz w:val="24"/>
        </w:rPr>
      </w:pPr>
      <w:r w:rsidRPr="003646ED">
        <w:rPr>
          <w:rFonts w:eastAsia="Times New Roman"/>
          <w:kern w:val="0"/>
          <w:sz w:val="24"/>
        </w:rPr>
        <w:t>I got confused by the following in Section 4.2.2</w:t>
      </w:r>
    </w:p>
    <w:p w:rsidR="003646ED" w:rsidRPr="003646ED" w:rsidRDefault="003646ED" w:rsidP="003646ED">
      <w:pPr>
        <w:widowControl/>
        <w:jc w:val="left"/>
        <w:rPr>
          <w:rFonts w:eastAsia="Times New Roman"/>
          <w:kern w:val="0"/>
          <w:sz w:val="24"/>
        </w:rPr>
      </w:pPr>
      <w:r w:rsidRPr="003646ED">
        <w:rPr>
          <w:rFonts w:eastAsia="Times New Roman"/>
          <w:kern w:val="0"/>
          <w:sz w:val="24"/>
        </w:rPr>
        <w:t>   In two-way measurement mode, when using a bidirectional path, the</w:t>
      </w:r>
      <w:r w:rsidRPr="003646ED">
        <w:rPr>
          <w:rFonts w:eastAsia="Times New Roman"/>
          <w:kern w:val="0"/>
          <w:sz w:val="24"/>
        </w:rPr>
        <w:br/>
        <w:t>   probe response message as defined in Figure 6 is sent back to the</w:t>
      </w:r>
      <w:r w:rsidRPr="003646ED">
        <w:rPr>
          <w:rFonts w:eastAsia="Times New Roman"/>
          <w:kern w:val="0"/>
          <w:sz w:val="24"/>
        </w:rPr>
        <w:br/>
        <w:t>   sender node on the congruent path of the data traffic on the same</w:t>
      </w:r>
      <w:r w:rsidRPr="003646ED">
        <w:rPr>
          <w:rFonts w:eastAsia="Times New Roman"/>
          <w:kern w:val="0"/>
          <w:sz w:val="24"/>
        </w:rPr>
        <w:br/>
      </w:r>
      <w:r w:rsidRPr="003646ED">
        <w:rPr>
          <w:rFonts w:eastAsia="Times New Roman"/>
          <w:kern w:val="0"/>
          <w:sz w:val="24"/>
        </w:rPr>
        <w:lastRenderedPageBreak/>
        <w:t>   reverse direction Link or associated reverse SR Policy</w:t>
      </w:r>
      <w:r w:rsidRPr="003646ED">
        <w:rPr>
          <w:rFonts w:eastAsia="Times New Roman"/>
          <w:kern w:val="0"/>
          <w:sz w:val="24"/>
        </w:rPr>
        <w:br/>
        <w:t>   [I-</w:t>
      </w:r>
      <w:proofErr w:type="spellStart"/>
      <w:r w:rsidRPr="003646ED">
        <w:rPr>
          <w:rFonts w:eastAsia="Times New Roman"/>
          <w:kern w:val="0"/>
          <w:sz w:val="24"/>
        </w:rPr>
        <w:t>D.ietf</w:t>
      </w:r>
      <w:proofErr w:type="spellEnd"/>
      <w:r w:rsidRPr="003646ED">
        <w:rPr>
          <w:rFonts w:eastAsia="Times New Roman"/>
          <w:kern w:val="0"/>
          <w:sz w:val="24"/>
        </w:rPr>
        <w:t>-</w:t>
      </w:r>
      <w:proofErr w:type="spellStart"/>
      <w:r w:rsidRPr="003646ED">
        <w:rPr>
          <w:rFonts w:eastAsia="Times New Roman"/>
          <w:kern w:val="0"/>
          <w:sz w:val="24"/>
        </w:rPr>
        <w:t>pce</w:t>
      </w:r>
      <w:proofErr w:type="spellEnd"/>
      <w:r w:rsidRPr="003646ED">
        <w:rPr>
          <w:rFonts w:eastAsia="Times New Roman"/>
          <w:kern w:val="0"/>
          <w:sz w:val="24"/>
        </w:rPr>
        <w:t>-</w:t>
      </w:r>
      <w:proofErr w:type="spellStart"/>
      <w:r w:rsidRPr="003646ED">
        <w:rPr>
          <w:rFonts w:eastAsia="Times New Roman"/>
          <w:kern w:val="0"/>
          <w:sz w:val="24"/>
        </w:rPr>
        <w:t>sr</w:t>
      </w:r>
      <w:proofErr w:type="spellEnd"/>
      <w:r w:rsidRPr="003646ED">
        <w:rPr>
          <w:rFonts w:eastAsia="Times New Roman"/>
          <w:kern w:val="0"/>
          <w:sz w:val="24"/>
        </w:rPr>
        <w:t>-</w:t>
      </w:r>
      <w:proofErr w:type="spellStart"/>
      <w:r w:rsidRPr="003646ED">
        <w:rPr>
          <w:rFonts w:eastAsia="Times New Roman"/>
          <w:kern w:val="0"/>
          <w:sz w:val="24"/>
        </w:rPr>
        <w:t>bidir</w:t>
      </w:r>
      <w:proofErr w:type="spellEnd"/>
      <w:r w:rsidRPr="003646ED">
        <w:rPr>
          <w:rFonts w:eastAsia="Times New Roman"/>
          <w:kern w:val="0"/>
          <w:sz w:val="24"/>
        </w:rPr>
        <w:t>-path].</w:t>
      </w:r>
    </w:p>
    <w:p w:rsidR="003646ED" w:rsidRPr="003646ED" w:rsidRDefault="003646ED" w:rsidP="003646ED">
      <w:pPr>
        <w:widowControl/>
        <w:jc w:val="left"/>
        <w:rPr>
          <w:rFonts w:eastAsia="Times New Roman"/>
          <w:kern w:val="0"/>
          <w:sz w:val="24"/>
        </w:rPr>
      </w:pPr>
      <w:r w:rsidRPr="003646ED">
        <w:rPr>
          <w:rFonts w:eastAsia="Times New Roman"/>
          <w:kern w:val="0"/>
          <w:sz w:val="24"/>
        </w:rPr>
        <w:t>If a Path Segment SID associated with the test session, there seems no need to require the Session-Reflector look for in-band path. Would you agree?</w:t>
      </w:r>
    </w:p>
    <w:p w:rsidR="003646ED" w:rsidRPr="003646ED" w:rsidRDefault="003646ED" w:rsidP="003646ED">
      <w:pPr>
        <w:widowControl/>
        <w:numPr>
          <w:ilvl w:val="0"/>
          <w:numId w:val="7"/>
        </w:numPr>
        <w:spacing w:before="100" w:beforeAutospacing="1" w:after="100" w:afterAutospacing="1"/>
        <w:ind w:left="945"/>
        <w:jc w:val="left"/>
        <w:rPr>
          <w:rFonts w:eastAsia="Times New Roman"/>
          <w:kern w:val="0"/>
          <w:sz w:val="24"/>
        </w:rPr>
      </w:pPr>
      <w:r w:rsidRPr="003646ED">
        <w:rPr>
          <w:rFonts w:eastAsia="Times New Roman"/>
          <w:kern w:val="0"/>
          <w:sz w:val="24"/>
        </w:rPr>
        <w:t>How's the method described in Section 4.2.3 is different from the method described in </w:t>
      </w:r>
      <w:hyperlink r:id="rId8" w:tgtFrame="_blank" w:history="1">
        <w:r w:rsidRPr="003646ED">
          <w:rPr>
            <w:rFonts w:eastAsia="Times New Roman"/>
            <w:color w:val="1155CC"/>
            <w:kern w:val="0"/>
            <w:sz w:val="24"/>
            <w:u w:val="single"/>
          </w:rPr>
          <w:t>RFC 8403</w:t>
        </w:r>
      </w:hyperlink>
      <w:r w:rsidRPr="003646ED">
        <w:rPr>
          <w:rFonts w:eastAsia="Times New Roman"/>
          <w:kern w:val="0"/>
          <w:sz w:val="24"/>
        </w:rPr>
        <w:t>? What is distinctly unique about the loopback mode proposed in the section?  Is the "</w:t>
      </w:r>
      <w:proofErr w:type="spellStart"/>
      <w:r w:rsidRPr="003646ED">
        <w:rPr>
          <w:rFonts w:eastAsia="Times New Roman"/>
          <w:kern w:val="0"/>
          <w:sz w:val="24"/>
        </w:rPr>
        <w:t>liveness</w:t>
      </w:r>
      <w:proofErr w:type="spellEnd"/>
      <w:r w:rsidRPr="003646ED">
        <w:rPr>
          <w:rFonts w:eastAsia="Times New Roman"/>
          <w:kern w:val="0"/>
          <w:sz w:val="24"/>
        </w:rPr>
        <w:t xml:space="preserve"> monitoring" functionally identical to path continuity monitoring provided by BFD?</w:t>
      </w:r>
    </w:p>
    <w:p w:rsidR="003646ED" w:rsidRPr="003646ED" w:rsidRDefault="003646ED" w:rsidP="003646ED">
      <w:pPr>
        <w:widowControl/>
        <w:numPr>
          <w:ilvl w:val="0"/>
          <w:numId w:val="7"/>
        </w:numPr>
        <w:spacing w:before="100" w:beforeAutospacing="1" w:after="100" w:afterAutospacing="1"/>
        <w:ind w:left="945"/>
        <w:jc w:val="left"/>
        <w:rPr>
          <w:rFonts w:eastAsia="Times New Roman"/>
          <w:kern w:val="0"/>
          <w:sz w:val="24"/>
        </w:rPr>
      </w:pPr>
      <w:r w:rsidRPr="003646ED">
        <w:rPr>
          <w:rFonts w:eastAsia="Times New Roman"/>
          <w:kern w:val="0"/>
          <w:sz w:val="24"/>
        </w:rPr>
        <w:t xml:space="preserve">It appears that second and third paragraphs on Section 4.3.1 contradict with the first paragraph. Need to point that RFC 8762 does not specify the value set in TTL/Hop Limit field, thus reference in the first paragraph seems misleading. I couldn't </w:t>
      </w:r>
      <w:proofErr w:type="gramStart"/>
      <w:r w:rsidRPr="003646ED">
        <w:rPr>
          <w:rFonts w:eastAsia="Times New Roman"/>
          <w:kern w:val="0"/>
          <w:sz w:val="24"/>
        </w:rPr>
        <w:t>find ::</w:t>
      </w:r>
      <w:proofErr w:type="gramEnd"/>
      <w:r w:rsidRPr="003646ED">
        <w:rPr>
          <w:rFonts w:eastAsia="Times New Roman"/>
          <w:kern w:val="0"/>
          <w:sz w:val="24"/>
        </w:rPr>
        <w:t>FFFF:127/104 range being mentioned in the draft. Could you clarify when it is used?</w:t>
      </w:r>
    </w:p>
    <w:p w:rsidR="003646ED" w:rsidRPr="003646ED" w:rsidRDefault="003646ED" w:rsidP="003646ED">
      <w:pPr>
        <w:widowControl/>
        <w:numPr>
          <w:ilvl w:val="0"/>
          <w:numId w:val="7"/>
        </w:numPr>
        <w:spacing w:before="100" w:beforeAutospacing="1" w:after="100" w:afterAutospacing="1"/>
        <w:ind w:left="945"/>
        <w:jc w:val="left"/>
        <w:rPr>
          <w:rFonts w:eastAsia="Times New Roman"/>
          <w:kern w:val="0"/>
          <w:sz w:val="24"/>
        </w:rPr>
      </w:pPr>
      <w:r w:rsidRPr="003646ED">
        <w:rPr>
          <w:rFonts w:eastAsia="Times New Roman"/>
          <w:kern w:val="0"/>
          <w:sz w:val="24"/>
        </w:rPr>
        <w:t>Section 4.3.3 states that a zero-value UDP checksum may be used in some scenarios. RFC 8085 allows that but in very specific cases that are documented in detail in Section 3.4.1. Do you believe that the case of this protocol checks all the requirements for allowing the use of Zero UDP checksum as specified in RFC 8085? Also, I believe that allowing the use of Zero UDP checksum in some scenarios, this protocol introduces a security threat that must be thoroughly analyzed in the Security Considerations section.</w:t>
      </w:r>
    </w:p>
    <w:p w:rsidR="003646ED" w:rsidRPr="003646ED" w:rsidRDefault="003646ED" w:rsidP="003646ED">
      <w:pPr>
        <w:widowControl/>
        <w:numPr>
          <w:ilvl w:val="0"/>
          <w:numId w:val="7"/>
        </w:numPr>
        <w:spacing w:before="100" w:beforeAutospacing="1" w:after="100" w:afterAutospacing="1"/>
        <w:ind w:left="945"/>
        <w:jc w:val="left"/>
        <w:rPr>
          <w:rFonts w:eastAsia="Times New Roman"/>
          <w:kern w:val="0"/>
          <w:sz w:val="24"/>
        </w:rPr>
      </w:pPr>
      <w:r w:rsidRPr="003646ED">
        <w:rPr>
          <w:rFonts w:eastAsia="Times New Roman"/>
          <w:kern w:val="0"/>
          <w:sz w:val="24"/>
        </w:rPr>
        <w:t>Section 7, as I understand it, suggests that performance measurement can be combined with "</w:t>
      </w:r>
      <w:proofErr w:type="spellStart"/>
      <w:r w:rsidRPr="003646ED">
        <w:rPr>
          <w:rFonts w:eastAsia="Times New Roman"/>
          <w:kern w:val="0"/>
          <w:sz w:val="24"/>
        </w:rPr>
        <w:t>liveness</w:t>
      </w:r>
      <w:proofErr w:type="spellEnd"/>
      <w:r w:rsidRPr="003646ED">
        <w:rPr>
          <w:rFonts w:eastAsia="Times New Roman"/>
          <w:kern w:val="0"/>
          <w:sz w:val="24"/>
        </w:rPr>
        <w:t xml:space="preserve"> monitoring", </w:t>
      </w:r>
      <w:proofErr w:type="spellStart"/>
      <w:r w:rsidRPr="003646ED">
        <w:rPr>
          <w:rFonts w:eastAsia="Times New Roman"/>
          <w:kern w:val="0"/>
          <w:sz w:val="24"/>
        </w:rPr>
        <w:t>i.e.path</w:t>
      </w:r>
      <w:proofErr w:type="spellEnd"/>
      <w:r w:rsidRPr="003646ED">
        <w:rPr>
          <w:rFonts w:eastAsia="Times New Roman"/>
          <w:kern w:val="0"/>
          <w:sz w:val="24"/>
        </w:rPr>
        <w:t xml:space="preserve"> continuity monitoring. How fast path failure detection you expect in such combination? How it is comparable to the </w:t>
      </w:r>
      <w:proofErr w:type="spellStart"/>
      <w:r w:rsidRPr="003646ED">
        <w:rPr>
          <w:rFonts w:eastAsia="Times New Roman"/>
          <w:kern w:val="0"/>
          <w:sz w:val="24"/>
        </w:rPr>
        <w:t>the</w:t>
      </w:r>
      <w:proofErr w:type="spellEnd"/>
      <w:r w:rsidRPr="003646ED">
        <w:rPr>
          <w:rFonts w:eastAsia="Times New Roman"/>
          <w:kern w:val="0"/>
          <w:sz w:val="24"/>
        </w:rPr>
        <w:t xml:space="preserve"> failure detection time guaranteed using BFD?</w:t>
      </w:r>
    </w:p>
    <w:p w:rsidR="003646ED" w:rsidRPr="003646ED" w:rsidRDefault="003646ED" w:rsidP="003646ED">
      <w:pPr>
        <w:widowControl/>
        <w:jc w:val="left"/>
        <w:rPr>
          <w:rFonts w:eastAsia="Times New Roman"/>
          <w:kern w:val="0"/>
          <w:sz w:val="24"/>
        </w:rPr>
      </w:pPr>
    </w:p>
    <w:p w:rsidR="003646ED" w:rsidRPr="003646ED" w:rsidRDefault="003646ED" w:rsidP="003646ED">
      <w:pPr>
        <w:widowControl/>
        <w:jc w:val="left"/>
        <w:rPr>
          <w:rFonts w:eastAsia="Times New Roman"/>
          <w:kern w:val="0"/>
          <w:sz w:val="24"/>
        </w:rPr>
      </w:pPr>
      <w:proofErr w:type="gramStart"/>
      <w:r w:rsidRPr="003646ED">
        <w:rPr>
          <w:rFonts w:eastAsia="Times New Roman"/>
          <w:kern w:val="0"/>
          <w:sz w:val="24"/>
        </w:rPr>
        <w:t>draft-</w:t>
      </w:r>
      <w:proofErr w:type="spellStart"/>
      <w:r w:rsidRPr="003646ED">
        <w:rPr>
          <w:rFonts w:eastAsia="Times New Roman"/>
          <w:kern w:val="0"/>
          <w:sz w:val="24"/>
        </w:rPr>
        <w:t>gandhi</w:t>
      </w:r>
      <w:proofErr w:type="spellEnd"/>
      <w:r w:rsidRPr="003646ED">
        <w:rPr>
          <w:rFonts w:eastAsia="Times New Roman"/>
          <w:kern w:val="0"/>
          <w:sz w:val="24"/>
        </w:rPr>
        <w:t>-ippm-stamp-</w:t>
      </w:r>
      <w:proofErr w:type="spellStart"/>
      <w:r w:rsidRPr="003646ED">
        <w:rPr>
          <w:rFonts w:eastAsia="Times New Roman"/>
          <w:kern w:val="0"/>
          <w:sz w:val="24"/>
        </w:rPr>
        <w:t>srpm</w:t>
      </w:r>
      <w:proofErr w:type="spellEnd"/>
      <w:proofErr w:type="gramEnd"/>
    </w:p>
    <w:p w:rsidR="003646ED" w:rsidRPr="003646ED" w:rsidRDefault="003646ED" w:rsidP="003646ED">
      <w:pPr>
        <w:widowControl/>
        <w:numPr>
          <w:ilvl w:val="0"/>
          <w:numId w:val="8"/>
        </w:numPr>
        <w:spacing w:before="100" w:beforeAutospacing="1" w:after="100" w:afterAutospacing="1"/>
        <w:ind w:left="945"/>
        <w:jc w:val="left"/>
        <w:rPr>
          <w:rFonts w:eastAsia="Times New Roman"/>
          <w:kern w:val="0"/>
          <w:sz w:val="24"/>
        </w:rPr>
      </w:pPr>
      <w:r w:rsidRPr="003646ED">
        <w:rPr>
          <w:rFonts w:eastAsia="Times New Roman"/>
          <w:kern w:val="0"/>
          <w:sz w:val="24"/>
        </w:rPr>
        <w:t>Introduction states that</w:t>
      </w:r>
    </w:p>
    <w:p w:rsidR="003646ED" w:rsidRPr="003646ED" w:rsidRDefault="003646ED" w:rsidP="003646ED">
      <w:pPr>
        <w:widowControl/>
        <w:jc w:val="left"/>
        <w:rPr>
          <w:rFonts w:eastAsia="Times New Roman"/>
          <w:kern w:val="0"/>
          <w:sz w:val="24"/>
        </w:rPr>
      </w:pPr>
      <w:r w:rsidRPr="003646ED">
        <w:rPr>
          <w:rFonts w:eastAsia="Times New Roman"/>
          <w:kern w:val="0"/>
          <w:sz w:val="24"/>
        </w:rPr>
        <w:t>  The STAMP message with a TLV for "direct measurement" can be used for</w:t>
      </w:r>
      <w:r w:rsidRPr="003646ED">
        <w:rPr>
          <w:rFonts w:eastAsia="Times New Roman"/>
          <w:kern w:val="0"/>
          <w:sz w:val="24"/>
        </w:rPr>
        <w:br/>
        <w:t>   combined Delay + Loss measurement [I-</w:t>
      </w:r>
      <w:proofErr w:type="spellStart"/>
      <w:r w:rsidRPr="003646ED">
        <w:rPr>
          <w:rFonts w:eastAsia="Times New Roman"/>
          <w:kern w:val="0"/>
          <w:sz w:val="24"/>
        </w:rPr>
        <w:t>D.ietf</w:t>
      </w:r>
      <w:proofErr w:type="spellEnd"/>
      <w:r w:rsidRPr="003646ED">
        <w:rPr>
          <w:rFonts w:eastAsia="Times New Roman"/>
          <w:kern w:val="0"/>
          <w:sz w:val="24"/>
        </w:rPr>
        <w:t>-ippm-stamp-option-</w:t>
      </w:r>
      <w:proofErr w:type="spellStart"/>
      <w:r w:rsidRPr="003646ED">
        <w:rPr>
          <w:rFonts w:eastAsia="Times New Roman"/>
          <w:kern w:val="0"/>
          <w:sz w:val="24"/>
        </w:rPr>
        <w:t>tlv</w:t>
      </w:r>
      <w:proofErr w:type="spellEnd"/>
      <w:r w:rsidRPr="003646ED">
        <w:rPr>
          <w:rFonts w:eastAsia="Times New Roman"/>
          <w:kern w:val="0"/>
          <w:sz w:val="24"/>
        </w:rPr>
        <w:t>].</w:t>
      </w:r>
    </w:p>
    <w:p w:rsidR="003646ED" w:rsidRPr="003646ED" w:rsidRDefault="003646ED" w:rsidP="003646ED">
      <w:pPr>
        <w:widowControl/>
        <w:jc w:val="left"/>
        <w:rPr>
          <w:rFonts w:eastAsia="Times New Roman"/>
          <w:kern w:val="0"/>
          <w:sz w:val="24"/>
        </w:rPr>
      </w:pPr>
      <w:r w:rsidRPr="003646ED">
        <w:rPr>
          <w:rFonts w:eastAsia="Times New Roman"/>
          <w:kern w:val="0"/>
          <w:sz w:val="24"/>
        </w:rPr>
        <w:t>In fact, that is not accurate. RFC 8762 which provides the base specification of the STAMP protocol already supports packet delay and packet loss (a.k.a. synthetic packet loss) measurement.</w:t>
      </w:r>
    </w:p>
    <w:p w:rsidR="003646ED" w:rsidRPr="003646ED" w:rsidRDefault="003646ED" w:rsidP="003646ED">
      <w:pPr>
        <w:widowControl/>
        <w:numPr>
          <w:ilvl w:val="0"/>
          <w:numId w:val="9"/>
        </w:numPr>
        <w:spacing w:before="100" w:beforeAutospacing="1" w:after="100" w:afterAutospacing="1"/>
        <w:ind w:left="945"/>
        <w:jc w:val="left"/>
        <w:rPr>
          <w:rFonts w:eastAsia="Times New Roman"/>
          <w:kern w:val="0"/>
          <w:sz w:val="24"/>
        </w:rPr>
      </w:pPr>
      <w:r w:rsidRPr="003646ED">
        <w:rPr>
          <w:rFonts w:eastAsia="Times New Roman"/>
          <w:kern w:val="0"/>
          <w:sz w:val="24"/>
        </w:rPr>
        <w:t>Further, the draft concludes that</w:t>
      </w:r>
    </w:p>
    <w:p w:rsidR="003646ED" w:rsidRPr="003646ED" w:rsidRDefault="003646ED" w:rsidP="003646ED">
      <w:pPr>
        <w:widowControl/>
        <w:jc w:val="left"/>
        <w:rPr>
          <w:rFonts w:eastAsia="Times New Roman"/>
          <w:kern w:val="0"/>
          <w:sz w:val="24"/>
        </w:rPr>
      </w:pPr>
      <w:r w:rsidRPr="003646ED">
        <w:rPr>
          <w:rFonts w:eastAsia="Times New Roman"/>
          <w:kern w:val="0"/>
          <w:sz w:val="24"/>
        </w:rPr>
        <w:t>   However, in order to use only for loss measurement purpose, it</w:t>
      </w:r>
      <w:r w:rsidRPr="003646ED">
        <w:rPr>
          <w:rFonts w:eastAsia="Times New Roman"/>
          <w:kern w:val="0"/>
          <w:sz w:val="24"/>
        </w:rPr>
        <w:br/>
        <w:t>   requires the node to support the delay measurement messages and</w:t>
      </w:r>
      <w:r w:rsidRPr="003646ED">
        <w:rPr>
          <w:rFonts w:eastAsia="Times New Roman"/>
          <w:kern w:val="0"/>
          <w:sz w:val="24"/>
        </w:rPr>
        <w:br/>
        <w:t>   support timestamp for these messages (which may also require clock</w:t>
      </w:r>
      <w:r w:rsidRPr="003646ED">
        <w:rPr>
          <w:rFonts w:eastAsia="Times New Roman"/>
          <w:kern w:val="0"/>
          <w:sz w:val="24"/>
        </w:rPr>
        <w:br/>
        <w:t>   synchronization).</w:t>
      </w:r>
    </w:p>
    <w:p w:rsidR="003646ED" w:rsidRPr="003646ED" w:rsidRDefault="003646ED" w:rsidP="003646ED">
      <w:pPr>
        <w:widowControl/>
        <w:jc w:val="left"/>
        <w:rPr>
          <w:rFonts w:eastAsia="Times New Roman"/>
          <w:kern w:val="0"/>
          <w:sz w:val="24"/>
        </w:rPr>
      </w:pPr>
      <w:r w:rsidRPr="003646ED">
        <w:rPr>
          <w:rFonts w:eastAsia="Times New Roman"/>
          <w:kern w:val="0"/>
          <w:sz w:val="24"/>
        </w:rPr>
        <w:lastRenderedPageBreak/>
        <w:t xml:space="preserve">I disagree that the </w:t>
      </w:r>
      <w:proofErr w:type="spellStart"/>
      <w:r w:rsidRPr="003646ED">
        <w:rPr>
          <w:rFonts w:eastAsia="Times New Roman"/>
          <w:kern w:val="0"/>
          <w:sz w:val="24"/>
        </w:rPr>
        <w:t>the</w:t>
      </w:r>
      <w:proofErr w:type="spellEnd"/>
      <w:r w:rsidRPr="003646ED">
        <w:rPr>
          <w:rFonts w:eastAsia="Times New Roman"/>
          <w:kern w:val="0"/>
          <w:sz w:val="24"/>
        </w:rPr>
        <w:t xml:space="preserve"> clock synchronization is required for STAMP. It is recommended for one-way delay measurement but even without the clock synchronization STAMP supports the round-trip delay measurement and one-way delay variation can be calculated.</w:t>
      </w:r>
    </w:p>
    <w:p w:rsidR="003646ED" w:rsidRPr="003646ED" w:rsidRDefault="003646ED" w:rsidP="003646ED">
      <w:pPr>
        <w:widowControl/>
        <w:numPr>
          <w:ilvl w:val="0"/>
          <w:numId w:val="10"/>
        </w:numPr>
        <w:spacing w:before="100" w:beforeAutospacing="1" w:after="100" w:afterAutospacing="1"/>
        <w:ind w:left="945"/>
        <w:jc w:val="left"/>
        <w:rPr>
          <w:rFonts w:eastAsia="Times New Roman"/>
          <w:kern w:val="0"/>
          <w:sz w:val="24"/>
        </w:rPr>
      </w:pPr>
      <w:r w:rsidRPr="003646ED">
        <w:rPr>
          <w:rFonts w:eastAsia="Times New Roman"/>
          <w:kern w:val="0"/>
          <w:sz w:val="24"/>
        </w:rPr>
        <w:t>The conclusion on Introduction is, in my view, misleading as the proposed solution is not an extension of STAMP but update of RFC 8762. And since this is changes the foundation of RFC 8762 that specifies active two-way performance measurement protocol, another method for collecting counters and/or other telemetry information should be sought. For example, ICMP using multi-part message extensions, as defined in </w:t>
      </w:r>
      <w:hyperlink r:id="rId9" w:tgtFrame="_blank" w:history="1">
        <w:r w:rsidRPr="003646ED">
          <w:rPr>
            <w:rFonts w:eastAsia="Times New Roman"/>
            <w:color w:val="1155CC"/>
            <w:kern w:val="0"/>
            <w:sz w:val="24"/>
            <w:u w:val="single"/>
          </w:rPr>
          <w:t>RFC 4884</w:t>
        </w:r>
      </w:hyperlink>
      <w:r w:rsidRPr="003646ED">
        <w:rPr>
          <w:rFonts w:eastAsia="Times New Roman"/>
          <w:kern w:val="0"/>
          <w:sz w:val="24"/>
        </w:rPr>
        <w:t>.</w:t>
      </w:r>
    </w:p>
    <w:p w:rsidR="00711ECA" w:rsidRPr="00711ECA" w:rsidRDefault="00711ECA" w:rsidP="00711ECA"/>
    <w:sectPr w:rsidR="00711ECA" w:rsidRPr="00711ECA" w:rsidSect="00E43842">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263" w:rsidRDefault="002A0263">
      <w:r>
        <w:separator/>
      </w:r>
    </w:p>
  </w:endnote>
  <w:endnote w:type="continuationSeparator" w:id="0">
    <w:p w:rsidR="002A0263" w:rsidRDefault="002A02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842" w:rsidRDefault="00FD3FBD">
    <w:pPr>
      <w:pStyle w:val="Footer"/>
      <w:framePr w:wrap="around" w:vAnchor="text" w:hAnchor="margin" w:xAlign="right" w:y="1"/>
      <w:rPr>
        <w:rStyle w:val="PageNumber"/>
      </w:rPr>
    </w:pPr>
    <w:r>
      <w:rPr>
        <w:rStyle w:val="PageNumber"/>
      </w:rPr>
      <w:fldChar w:fldCharType="begin"/>
    </w:r>
    <w:r w:rsidR="00620346">
      <w:rPr>
        <w:rStyle w:val="PageNumber"/>
      </w:rPr>
      <w:instrText xml:space="preserve">PAGE  </w:instrText>
    </w:r>
    <w:r>
      <w:rPr>
        <w:rStyle w:val="PageNumber"/>
      </w:rPr>
      <w:fldChar w:fldCharType="end"/>
    </w:r>
  </w:p>
  <w:p w:rsidR="00E43842" w:rsidRDefault="00E438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842" w:rsidRPr="004F3330" w:rsidRDefault="00E43842" w:rsidP="008132D0">
    <w:pPr>
      <w:pStyle w:val="Footer"/>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263" w:rsidRDefault="002A0263">
      <w:r>
        <w:separator/>
      </w:r>
    </w:p>
  </w:footnote>
  <w:footnote w:type="continuationSeparator" w:id="0">
    <w:p w:rsidR="002A0263" w:rsidRDefault="002A02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1E2A"/>
    <w:multiLevelType w:val="multilevel"/>
    <w:tmpl w:val="F6BC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A2158"/>
    <w:multiLevelType w:val="multilevel"/>
    <w:tmpl w:val="E34E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8A6527"/>
    <w:multiLevelType w:val="multilevel"/>
    <w:tmpl w:val="AECE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900A45"/>
    <w:multiLevelType w:val="multilevel"/>
    <w:tmpl w:val="6A16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D6AA3"/>
    <w:multiLevelType w:val="multilevel"/>
    <w:tmpl w:val="567A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F64D63"/>
    <w:multiLevelType w:val="multilevel"/>
    <w:tmpl w:val="4B12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DA33D2"/>
    <w:multiLevelType w:val="multilevel"/>
    <w:tmpl w:val="97B6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B4635B"/>
    <w:multiLevelType w:val="multilevel"/>
    <w:tmpl w:val="F190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07290A"/>
    <w:multiLevelType w:val="multilevel"/>
    <w:tmpl w:val="3324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34B4E"/>
    <w:multiLevelType w:val="multilevel"/>
    <w:tmpl w:val="7FBA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3"/>
  </w:num>
  <w:num w:numId="5">
    <w:abstractNumId w:val="4"/>
  </w:num>
  <w:num w:numId="6">
    <w:abstractNumId w:val="2"/>
  </w:num>
  <w:num w:numId="7">
    <w:abstractNumId w:val="6"/>
  </w:num>
  <w:num w:numId="8">
    <w:abstractNumId w:val="9"/>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577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56355"/>
    <w:rsid w:val="000069CD"/>
    <w:rsid w:val="00011B49"/>
    <w:rsid w:val="00092939"/>
    <w:rsid w:val="00126145"/>
    <w:rsid w:val="001767E6"/>
    <w:rsid w:val="001B21A1"/>
    <w:rsid w:val="001C483E"/>
    <w:rsid w:val="0022353D"/>
    <w:rsid w:val="00244D42"/>
    <w:rsid w:val="00275F53"/>
    <w:rsid w:val="002836EB"/>
    <w:rsid w:val="002858E2"/>
    <w:rsid w:val="002A0263"/>
    <w:rsid w:val="002C14F3"/>
    <w:rsid w:val="002D35FA"/>
    <w:rsid w:val="00300209"/>
    <w:rsid w:val="00312DD1"/>
    <w:rsid w:val="003504B5"/>
    <w:rsid w:val="00354591"/>
    <w:rsid w:val="003646ED"/>
    <w:rsid w:val="0037053C"/>
    <w:rsid w:val="003F58F6"/>
    <w:rsid w:val="00413229"/>
    <w:rsid w:val="0046088D"/>
    <w:rsid w:val="004C6E79"/>
    <w:rsid w:val="004F3330"/>
    <w:rsid w:val="00506D4A"/>
    <w:rsid w:val="00526A7C"/>
    <w:rsid w:val="00542BCC"/>
    <w:rsid w:val="00556355"/>
    <w:rsid w:val="005B5B6C"/>
    <w:rsid w:val="005F56A6"/>
    <w:rsid w:val="00620346"/>
    <w:rsid w:val="00685A66"/>
    <w:rsid w:val="00690BB8"/>
    <w:rsid w:val="006C60A2"/>
    <w:rsid w:val="006D7CA8"/>
    <w:rsid w:val="00711ECA"/>
    <w:rsid w:val="00711F85"/>
    <w:rsid w:val="00771468"/>
    <w:rsid w:val="0077414D"/>
    <w:rsid w:val="00793203"/>
    <w:rsid w:val="008132D0"/>
    <w:rsid w:val="0084012E"/>
    <w:rsid w:val="008446F0"/>
    <w:rsid w:val="00856686"/>
    <w:rsid w:val="00871C55"/>
    <w:rsid w:val="009E536B"/>
    <w:rsid w:val="009E748B"/>
    <w:rsid w:val="00A22250"/>
    <w:rsid w:val="00A52897"/>
    <w:rsid w:val="00A95088"/>
    <w:rsid w:val="00AC4276"/>
    <w:rsid w:val="00AE72FB"/>
    <w:rsid w:val="00B12666"/>
    <w:rsid w:val="00B159A7"/>
    <w:rsid w:val="00BC36B7"/>
    <w:rsid w:val="00BD1262"/>
    <w:rsid w:val="00C32E6A"/>
    <w:rsid w:val="00C50168"/>
    <w:rsid w:val="00C503E8"/>
    <w:rsid w:val="00CB0448"/>
    <w:rsid w:val="00D07AAE"/>
    <w:rsid w:val="00D37C91"/>
    <w:rsid w:val="00D81D39"/>
    <w:rsid w:val="00DA12AB"/>
    <w:rsid w:val="00E153F6"/>
    <w:rsid w:val="00E43842"/>
    <w:rsid w:val="00E57067"/>
    <w:rsid w:val="00E943EE"/>
    <w:rsid w:val="00F66786"/>
    <w:rsid w:val="00FD3FBD"/>
    <w:rsid w:val="00FF2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42"/>
    <w:pPr>
      <w:widowControl w:val="0"/>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3842"/>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rsid w:val="00E43842"/>
    <w:pPr>
      <w:tabs>
        <w:tab w:val="center" w:pos="4153"/>
        <w:tab w:val="right" w:pos="8306"/>
      </w:tabs>
      <w:snapToGrid w:val="0"/>
      <w:jc w:val="left"/>
    </w:pPr>
    <w:rPr>
      <w:sz w:val="18"/>
      <w:szCs w:val="18"/>
    </w:rPr>
  </w:style>
  <w:style w:type="character" w:styleId="PageNumber">
    <w:name w:val="page number"/>
    <w:basedOn w:val="DefaultParagraphFont"/>
    <w:semiHidden/>
    <w:rsid w:val="00E43842"/>
  </w:style>
  <w:style w:type="paragraph" w:styleId="BalloonText">
    <w:name w:val="Balloon Text"/>
    <w:basedOn w:val="Normal"/>
    <w:link w:val="BalloonTextChar"/>
    <w:uiPriority w:val="99"/>
    <w:semiHidden/>
    <w:unhideWhenUsed/>
    <w:rsid w:val="0046088D"/>
    <w:rPr>
      <w:sz w:val="18"/>
      <w:szCs w:val="18"/>
    </w:rPr>
  </w:style>
  <w:style w:type="character" w:customStyle="1" w:styleId="BalloonTextChar">
    <w:name w:val="Balloon Text Char"/>
    <w:basedOn w:val="DefaultParagraphFont"/>
    <w:link w:val="BalloonText"/>
    <w:uiPriority w:val="99"/>
    <w:semiHidden/>
    <w:rsid w:val="0046088D"/>
    <w:rPr>
      <w:kern w:val="2"/>
      <w:sz w:val="18"/>
      <w:szCs w:val="18"/>
    </w:rPr>
  </w:style>
  <w:style w:type="character" w:customStyle="1" w:styleId="FooterChar">
    <w:name w:val="Footer Char"/>
    <w:basedOn w:val="DefaultParagraphFont"/>
    <w:link w:val="Footer"/>
    <w:uiPriority w:val="99"/>
    <w:rsid w:val="00711ECA"/>
    <w:rPr>
      <w:kern w:val="2"/>
      <w:sz w:val="18"/>
      <w:szCs w:val="18"/>
    </w:rPr>
  </w:style>
  <w:style w:type="character" w:styleId="Hyperlink">
    <w:name w:val="Hyperlink"/>
    <w:basedOn w:val="DefaultParagraphFont"/>
    <w:uiPriority w:val="99"/>
    <w:semiHidden/>
    <w:unhideWhenUsed/>
    <w:rsid w:val="003646ED"/>
    <w:rPr>
      <w:color w:val="0000FF"/>
      <w:u w:val="single"/>
    </w:rPr>
  </w:style>
</w:styles>
</file>

<file path=word/webSettings.xml><?xml version="1.0" encoding="utf-8"?>
<w:webSettings xmlns:r="http://schemas.openxmlformats.org/officeDocument/2006/relationships" xmlns:w="http://schemas.openxmlformats.org/wordprocessingml/2006/main">
  <w:divs>
    <w:div w:id="1301307386">
      <w:bodyDiv w:val="1"/>
      <w:marLeft w:val="0"/>
      <w:marRight w:val="0"/>
      <w:marTop w:val="0"/>
      <w:marBottom w:val="0"/>
      <w:divBdr>
        <w:top w:val="none" w:sz="0" w:space="0" w:color="auto"/>
        <w:left w:val="none" w:sz="0" w:space="0" w:color="auto"/>
        <w:bottom w:val="none" w:sz="0" w:space="0" w:color="auto"/>
        <w:right w:val="none" w:sz="0" w:space="0" w:color="auto"/>
      </w:divBdr>
      <w:divsChild>
        <w:div w:id="415981319">
          <w:marLeft w:val="0"/>
          <w:marRight w:val="0"/>
          <w:marTop w:val="0"/>
          <w:marBottom w:val="0"/>
          <w:divBdr>
            <w:top w:val="none" w:sz="0" w:space="0" w:color="auto"/>
            <w:left w:val="none" w:sz="0" w:space="0" w:color="auto"/>
            <w:bottom w:val="none" w:sz="0" w:space="0" w:color="auto"/>
            <w:right w:val="none" w:sz="0" w:space="0" w:color="auto"/>
          </w:divBdr>
          <w:divsChild>
            <w:div w:id="1131631522">
              <w:marLeft w:val="0"/>
              <w:marRight w:val="0"/>
              <w:marTop w:val="0"/>
              <w:marBottom w:val="0"/>
              <w:divBdr>
                <w:top w:val="none" w:sz="0" w:space="0" w:color="auto"/>
                <w:left w:val="none" w:sz="0" w:space="0" w:color="auto"/>
                <w:bottom w:val="none" w:sz="0" w:space="0" w:color="auto"/>
                <w:right w:val="none" w:sz="0" w:space="0" w:color="auto"/>
              </w:divBdr>
              <w:divsChild>
                <w:div w:id="1050761249">
                  <w:marLeft w:val="0"/>
                  <w:marRight w:val="0"/>
                  <w:marTop w:val="0"/>
                  <w:marBottom w:val="0"/>
                  <w:divBdr>
                    <w:top w:val="none" w:sz="0" w:space="0" w:color="auto"/>
                    <w:left w:val="none" w:sz="0" w:space="0" w:color="auto"/>
                    <w:bottom w:val="none" w:sz="0" w:space="0" w:color="auto"/>
                    <w:right w:val="none" w:sz="0" w:space="0" w:color="auto"/>
                  </w:divBdr>
                </w:div>
                <w:div w:id="2227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765">
          <w:marLeft w:val="0"/>
          <w:marRight w:val="0"/>
          <w:marTop w:val="0"/>
          <w:marBottom w:val="0"/>
          <w:divBdr>
            <w:top w:val="none" w:sz="0" w:space="0" w:color="auto"/>
            <w:left w:val="none" w:sz="0" w:space="0" w:color="auto"/>
            <w:bottom w:val="none" w:sz="0" w:space="0" w:color="auto"/>
            <w:right w:val="none" w:sz="0" w:space="0" w:color="auto"/>
          </w:divBdr>
        </w:div>
        <w:div w:id="258562690">
          <w:blockQuote w:val="1"/>
          <w:marLeft w:val="600"/>
          <w:marRight w:val="0"/>
          <w:marTop w:val="0"/>
          <w:marBottom w:val="0"/>
          <w:divBdr>
            <w:top w:val="none" w:sz="0" w:space="0" w:color="auto"/>
            <w:left w:val="none" w:sz="0" w:space="0" w:color="auto"/>
            <w:bottom w:val="none" w:sz="0" w:space="0" w:color="auto"/>
            <w:right w:val="none" w:sz="0" w:space="0" w:color="auto"/>
          </w:divBdr>
          <w:divsChild>
            <w:div w:id="411854809">
              <w:marLeft w:val="0"/>
              <w:marRight w:val="0"/>
              <w:marTop w:val="0"/>
              <w:marBottom w:val="0"/>
              <w:divBdr>
                <w:top w:val="none" w:sz="0" w:space="0" w:color="auto"/>
                <w:left w:val="none" w:sz="0" w:space="0" w:color="auto"/>
                <w:bottom w:val="none" w:sz="0" w:space="0" w:color="auto"/>
                <w:right w:val="none" w:sz="0" w:space="0" w:color="auto"/>
              </w:divBdr>
              <w:divsChild>
                <w:div w:id="8962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5824">
          <w:blockQuote w:val="1"/>
          <w:marLeft w:val="600"/>
          <w:marRight w:val="0"/>
          <w:marTop w:val="0"/>
          <w:marBottom w:val="0"/>
          <w:divBdr>
            <w:top w:val="none" w:sz="0" w:space="0" w:color="auto"/>
            <w:left w:val="none" w:sz="0" w:space="0" w:color="auto"/>
            <w:bottom w:val="none" w:sz="0" w:space="0" w:color="auto"/>
            <w:right w:val="none" w:sz="0" w:space="0" w:color="auto"/>
          </w:divBdr>
        </w:div>
        <w:div w:id="463694354">
          <w:blockQuote w:val="1"/>
          <w:marLeft w:val="600"/>
          <w:marRight w:val="0"/>
          <w:marTop w:val="0"/>
          <w:marBottom w:val="0"/>
          <w:divBdr>
            <w:top w:val="none" w:sz="0" w:space="0" w:color="auto"/>
            <w:left w:val="none" w:sz="0" w:space="0" w:color="auto"/>
            <w:bottom w:val="none" w:sz="0" w:space="0" w:color="auto"/>
            <w:right w:val="none" w:sz="0" w:space="0" w:color="auto"/>
          </w:divBdr>
        </w:div>
        <w:div w:id="409546050">
          <w:marLeft w:val="0"/>
          <w:marRight w:val="0"/>
          <w:marTop w:val="0"/>
          <w:marBottom w:val="0"/>
          <w:divBdr>
            <w:top w:val="none" w:sz="0" w:space="0" w:color="auto"/>
            <w:left w:val="none" w:sz="0" w:space="0" w:color="auto"/>
            <w:bottom w:val="none" w:sz="0" w:space="0" w:color="auto"/>
            <w:right w:val="none" w:sz="0" w:space="0" w:color="auto"/>
          </w:divBdr>
        </w:div>
        <w:div w:id="275989636">
          <w:marLeft w:val="0"/>
          <w:marRight w:val="0"/>
          <w:marTop w:val="0"/>
          <w:marBottom w:val="0"/>
          <w:divBdr>
            <w:top w:val="none" w:sz="0" w:space="0" w:color="auto"/>
            <w:left w:val="none" w:sz="0" w:space="0" w:color="auto"/>
            <w:bottom w:val="none" w:sz="0" w:space="0" w:color="auto"/>
            <w:right w:val="none" w:sz="0" w:space="0" w:color="auto"/>
          </w:divBdr>
          <w:divsChild>
            <w:div w:id="402414634">
              <w:blockQuote w:val="1"/>
              <w:marLeft w:val="600"/>
              <w:marRight w:val="0"/>
              <w:marTop w:val="0"/>
              <w:marBottom w:val="0"/>
              <w:divBdr>
                <w:top w:val="none" w:sz="0" w:space="0" w:color="auto"/>
                <w:left w:val="none" w:sz="0" w:space="0" w:color="auto"/>
                <w:bottom w:val="none" w:sz="0" w:space="0" w:color="auto"/>
                <w:right w:val="none" w:sz="0" w:space="0" w:color="auto"/>
              </w:divBdr>
              <w:divsChild>
                <w:div w:id="10964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1241">
          <w:marLeft w:val="0"/>
          <w:marRight w:val="0"/>
          <w:marTop w:val="0"/>
          <w:marBottom w:val="0"/>
          <w:divBdr>
            <w:top w:val="none" w:sz="0" w:space="0" w:color="auto"/>
            <w:left w:val="none" w:sz="0" w:space="0" w:color="auto"/>
            <w:bottom w:val="none" w:sz="0" w:space="0" w:color="auto"/>
            <w:right w:val="none" w:sz="0" w:space="0" w:color="auto"/>
          </w:divBdr>
          <w:divsChild>
            <w:div w:id="16008673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59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8878">
          <w:marLeft w:val="0"/>
          <w:marRight w:val="0"/>
          <w:marTop w:val="0"/>
          <w:marBottom w:val="0"/>
          <w:divBdr>
            <w:top w:val="none" w:sz="0" w:space="0" w:color="auto"/>
            <w:left w:val="none" w:sz="0" w:space="0" w:color="auto"/>
            <w:bottom w:val="none" w:sz="0" w:space="0" w:color="auto"/>
            <w:right w:val="none" w:sz="0" w:space="0" w:color="auto"/>
          </w:divBdr>
          <w:divsChild>
            <w:div w:id="862984666">
              <w:blockQuote w:val="1"/>
              <w:marLeft w:val="600"/>
              <w:marRight w:val="0"/>
              <w:marTop w:val="0"/>
              <w:marBottom w:val="0"/>
              <w:divBdr>
                <w:top w:val="none" w:sz="0" w:space="0" w:color="auto"/>
                <w:left w:val="none" w:sz="0" w:space="0" w:color="auto"/>
                <w:bottom w:val="none" w:sz="0" w:space="0" w:color="auto"/>
                <w:right w:val="none" w:sz="0" w:space="0" w:color="auto"/>
              </w:divBdr>
              <w:divsChild>
                <w:div w:id="18092862">
                  <w:marLeft w:val="0"/>
                  <w:marRight w:val="0"/>
                  <w:marTop w:val="0"/>
                  <w:marBottom w:val="0"/>
                  <w:divBdr>
                    <w:top w:val="none" w:sz="0" w:space="0" w:color="auto"/>
                    <w:left w:val="none" w:sz="0" w:space="0" w:color="auto"/>
                    <w:bottom w:val="none" w:sz="0" w:space="0" w:color="auto"/>
                    <w:right w:val="none" w:sz="0" w:space="0" w:color="auto"/>
                  </w:divBdr>
                </w:div>
              </w:divsChild>
            </w:div>
            <w:div w:id="60099470">
              <w:marLeft w:val="0"/>
              <w:marRight w:val="0"/>
              <w:marTop w:val="0"/>
              <w:marBottom w:val="0"/>
              <w:divBdr>
                <w:top w:val="none" w:sz="0" w:space="0" w:color="auto"/>
                <w:left w:val="none" w:sz="0" w:space="0" w:color="auto"/>
                <w:bottom w:val="none" w:sz="0" w:space="0" w:color="auto"/>
                <w:right w:val="none" w:sz="0" w:space="0" w:color="auto"/>
              </w:divBdr>
            </w:div>
          </w:divsChild>
        </w:div>
        <w:div w:id="1874222648">
          <w:marLeft w:val="0"/>
          <w:marRight w:val="0"/>
          <w:marTop w:val="0"/>
          <w:marBottom w:val="0"/>
          <w:divBdr>
            <w:top w:val="none" w:sz="0" w:space="0" w:color="auto"/>
            <w:left w:val="none" w:sz="0" w:space="0" w:color="auto"/>
            <w:bottom w:val="none" w:sz="0" w:space="0" w:color="auto"/>
            <w:right w:val="none" w:sz="0" w:space="0" w:color="auto"/>
          </w:divBdr>
        </w:div>
        <w:div w:id="1306011234">
          <w:marLeft w:val="0"/>
          <w:marRight w:val="0"/>
          <w:marTop w:val="0"/>
          <w:marBottom w:val="0"/>
          <w:divBdr>
            <w:top w:val="none" w:sz="0" w:space="0" w:color="auto"/>
            <w:left w:val="none" w:sz="0" w:space="0" w:color="auto"/>
            <w:bottom w:val="none" w:sz="0" w:space="0" w:color="auto"/>
            <w:right w:val="none" w:sz="0" w:space="0" w:color="auto"/>
          </w:divBdr>
          <w:divsChild>
            <w:div w:id="72209674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47195596">
          <w:marLeft w:val="0"/>
          <w:marRight w:val="0"/>
          <w:marTop w:val="0"/>
          <w:marBottom w:val="0"/>
          <w:divBdr>
            <w:top w:val="none" w:sz="0" w:space="0" w:color="auto"/>
            <w:left w:val="none" w:sz="0" w:space="0" w:color="auto"/>
            <w:bottom w:val="none" w:sz="0" w:space="0" w:color="auto"/>
            <w:right w:val="none" w:sz="0" w:space="0" w:color="auto"/>
          </w:divBdr>
          <w:divsChild>
            <w:div w:id="894001001">
              <w:blockQuote w:val="1"/>
              <w:marLeft w:val="600"/>
              <w:marRight w:val="0"/>
              <w:marTop w:val="0"/>
              <w:marBottom w:val="0"/>
              <w:divBdr>
                <w:top w:val="none" w:sz="0" w:space="0" w:color="auto"/>
                <w:left w:val="none" w:sz="0" w:space="0" w:color="auto"/>
                <w:bottom w:val="none" w:sz="0" w:space="0" w:color="auto"/>
                <w:right w:val="none" w:sz="0" w:space="0" w:color="auto"/>
              </w:divBdr>
              <w:divsChild>
                <w:div w:id="41937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ols.ietf.org/html/rfc84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tatracker.ietf.org/doc/draft-ietf-ippm-stamp-ya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ools.ietf.org/html/rfc4884" TargetMode="Externa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Mirsky</dc:creator>
  <cp:lastModifiedBy>Greg Mirsky</cp:lastModifiedBy>
  <cp:revision>2</cp:revision>
  <dcterms:created xsi:type="dcterms:W3CDTF">2020-11-09T15:25:00Z</dcterms:created>
  <dcterms:modified xsi:type="dcterms:W3CDTF">2020-11-09T16:13:00Z</dcterms:modified>
</cp:coreProperties>
</file>