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4A0" w:firstRow="1" w:lastRow="0" w:firstColumn="1" w:lastColumn="0" w:noHBand="0" w:noVBand="1"/>
      </w:tblPr>
      <w:tblGrid>
        <w:gridCol w:w="1132"/>
        <w:gridCol w:w="286"/>
        <w:gridCol w:w="709"/>
        <w:gridCol w:w="2976"/>
        <w:gridCol w:w="510"/>
        <w:gridCol w:w="4026"/>
      </w:tblGrid>
      <w:tr w:rsidR="009E5900" w:rsidRPr="00995FAF" w14:paraId="417852C8" w14:textId="77777777">
        <w:trPr>
          <w:cantSplit/>
        </w:trPr>
        <w:tc>
          <w:tcPr>
            <w:tcW w:w="1132" w:type="dxa"/>
            <w:vMerge w:val="restart"/>
            <w:vAlign w:val="center"/>
          </w:tcPr>
          <w:p w14:paraId="4904E8F3" w14:textId="77777777" w:rsidR="009E5900" w:rsidRPr="00995FAF" w:rsidRDefault="00B01F78">
            <w:pPr>
              <w:spacing w:before="0"/>
              <w:jc w:val="center"/>
              <w:rPr>
                <w:sz w:val="20"/>
                <w:szCs w:val="20"/>
              </w:rPr>
            </w:pPr>
            <w:bookmarkStart w:id="0" w:name="dnum" w:colFirst="2" w:colLast="2"/>
            <w:bookmarkStart w:id="1" w:name="dtableau"/>
            <w:r>
              <w:rPr>
                <w:noProof/>
              </w:rPr>
              <w:drawing>
                <wp:inline distT="0" distB="0" distL="0" distR="0" wp14:anchorId="00CBD851" wp14:editId="27363DF8">
                  <wp:extent cx="647700" cy="70548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11">
                            <a:extLst>
                              <a:ext uri="{28A0092B-C50C-407E-A947-70E740481C1C}">
                                <a14:useLocalDpi xmlns:a14="http://schemas.microsoft.com/office/drawing/2010/main" val="0"/>
                              </a:ext>
                            </a:extLst>
                          </a:blip>
                          <a:srcRect l="-202" t="-200" r="-202" b="-309"/>
                          <a:stretch>
                            <a:fillRect/>
                          </a:stretch>
                        </pic:blipFill>
                        <pic:spPr>
                          <a:xfrm>
                            <a:off x="0" y="0"/>
                            <a:ext cx="650318" cy="708452"/>
                          </a:xfrm>
                          <a:prstGeom prst="rect">
                            <a:avLst/>
                          </a:prstGeom>
                          <a:noFill/>
                          <a:ln>
                            <a:noFill/>
                          </a:ln>
                        </pic:spPr>
                      </pic:pic>
                    </a:graphicData>
                  </a:graphic>
                </wp:inline>
              </w:drawing>
            </w:r>
          </w:p>
        </w:tc>
        <w:tc>
          <w:tcPr>
            <w:tcW w:w="4481" w:type="dxa"/>
            <w:gridSpan w:val="4"/>
            <w:vMerge w:val="restart"/>
          </w:tcPr>
          <w:p w14:paraId="5C69800D" w14:textId="77777777" w:rsidR="009E5900" w:rsidRPr="00995FAF" w:rsidRDefault="00B01F78">
            <w:pPr>
              <w:rPr>
                <w:sz w:val="16"/>
                <w:szCs w:val="16"/>
              </w:rPr>
            </w:pPr>
            <w:r>
              <w:rPr>
                <w:sz w:val="16"/>
                <w:szCs w:val="16"/>
              </w:rPr>
              <w:t>INTERNATIONAL TELECOMMUNICATION UNION</w:t>
            </w:r>
          </w:p>
          <w:p w14:paraId="56626164" w14:textId="77777777" w:rsidR="009E5900" w:rsidRPr="00995FAF" w:rsidRDefault="00B01F78">
            <w:pPr>
              <w:rPr>
                <w:b/>
                <w:bCs/>
                <w:sz w:val="26"/>
                <w:szCs w:val="26"/>
              </w:rPr>
            </w:pPr>
            <w:r>
              <w:rPr>
                <w:b/>
                <w:bCs/>
                <w:sz w:val="26"/>
                <w:szCs w:val="26"/>
              </w:rPr>
              <w:t>TELECOMMUNICATION</w:t>
            </w:r>
            <w:r>
              <w:rPr>
                <w:b/>
                <w:bCs/>
                <w:sz w:val="26"/>
                <w:szCs w:val="26"/>
              </w:rPr>
              <w:br/>
              <w:t>STANDARDIZATION SECTOR</w:t>
            </w:r>
          </w:p>
          <w:p w14:paraId="173F1E09" w14:textId="77777777" w:rsidR="009E5900" w:rsidRPr="00995FAF" w:rsidRDefault="00B01F78">
            <w:pPr>
              <w:rPr>
                <w:sz w:val="20"/>
                <w:szCs w:val="20"/>
              </w:rPr>
            </w:pPr>
            <w:r>
              <w:rPr>
                <w:sz w:val="20"/>
                <w:szCs w:val="20"/>
              </w:rPr>
              <w:t xml:space="preserve">STUDY PERIOD </w:t>
            </w:r>
            <w:r>
              <w:rPr>
                <w:sz w:val="20"/>
              </w:rPr>
              <w:t>2025-2028</w:t>
            </w:r>
          </w:p>
        </w:tc>
        <w:tc>
          <w:tcPr>
            <w:tcW w:w="4026" w:type="dxa"/>
            <w:vAlign w:val="center"/>
          </w:tcPr>
          <w:p w14:paraId="6B6FF78A" w14:textId="22441FB6" w:rsidR="009E5900" w:rsidRPr="00995FAF" w:rsidRDefault="00B01F78">
            <w:pPr>
              <w:pStyle w:val="Docnumber"/>
              <w:rPr>
                <w:rFonts w:eastAsiaTheme="minorEastAsia"/>
              </w:rPr>
            </w:pPr>
            <w:r>
              <w:t>SG17-</w:t>
            </w:r>
            <w:r w:rsidR="00A24C10">
              <w:t>LS161</w:t>
            </w:r>
          </w:p>
        </w:tc>
      </w:tr>
      <w:tr w:rsidR="009E5900" w:rsidRPr="00995FAF" w14:paraId="20A6ADD8" w14:textId="77777777">
        <w:trPr>
          <w:cantSplit/>
        </w:trPr>
        <w:tc>
          <w:tcPr>
            <w:tcW w:w="1132" w:type="dxa"/>
            <w:vMerge/>
          </w:tcPr>
          <w:p w14:paraId="400CA0D7" w14:textId="77777777" w:rsidR="009E5900" w:rsidRPr="00995FAF" w:rsidRDefault="009E5900">
            <w:pPr>
              <w:rPr>
                <w:smallCaps/>
                <w:sz w:val="20"/>
              </w:rPr>
            </w:pPr>
            <w:bookmarkStart w:id="2" w:name="dsg" w:colFirst="2" w:colLast="2"/>
            <w:bookmarkEnd w:id="0"/>
          </w:p>
        </w:tc>
        <w:tc>
          <w:tcPr>
            <w:tcW w:w="4481" w:type="dxa"/>
            <w:gridSpan w:val="4"/>
            <w:vMerge/>
          </w:tcPr>
          <w:p w14:paraId="3F833E4F" w14:textId="77777777" w:rsidR="009E5900" w:rsidRPr="00995FAF" w:rsidRDefault="009E5900">
            <w:pPr>
              <w:rPr>
                <w:smallCaps/>
                <w:sz w:val="20"/>
              </w:rPr>
            </w:pPr>
          </w:p>
        </w:tc>
        <w:tc>
          <w:tcPr>
            <w:tcW w:w="4026" w:type="dxa"/>
          </w:tcPr>
          <w:p w14:paraId="28FA2D40" w14:textId="77777777" w:rsidR="009E5900" w:rsidRPr="00995FAF" w:rsidRDefault="00B01F78">
            <w:pPr>
              <w:pStyle w:val="TSBHeaderRight14"/>
              <w:rPr>
                <w:smallCaps/>
              </w:rPr>
            </w:pPr>
            <w:r>
              <w:rPr>
                <w:smallCaps/>
              </w:rPr>
              <w:t>STUDY GROUP 17</w:t>
            </w:r>
          </w:p>
        </w:tc>
      </w:tr>
      <w:bookmarkEnd w:id="2"/>
      <w:tr w:rsidR="009E5900" w:rsidRPr="00995FAF" w14:paraId="17516271" w14:textId="77777777">
        <w:trPr>
          <w:cantSplit/>
        </w:trPr>
        <w:tc>
          <w:tcPr>
            <w:tcW w:w="1132" w:type="dxa"/>
            <w:vMerge/>
            <w:tcBorders>
              <w:bottom w:val="single" w:sz="12" w:space="0" w:color="auto"/>
            </w:tcBorders>
          </w:tcPr>
          <w:p w14:paraId="3567F6C9" w14:textId="77777777" w:rsidR="009E5900" w:rsidRPr="00995FAF" w:rsidRDefault="009E5900">
            <w:pPr>
              <w:rPr>
                <w:b/>
                <w:bCs/>
                <w:sz w:val="26"/>
              </w:rPr>
            </w:pPr>
          </w:p>
        </w:tc>
        <w:tc>
          <w:tcPr>
            <w:tcW w:w="4481" w:type="dxa"/>
            <w:gridSpan w:val="4"/>
            <w:vMerge/>
            <w:tcBorders>
              <w:bottom w:val="single" w:sz="12" w:space="0" w:color="auto"/>
            </w:tcBorders>
          </w:tcPr>
          <w:p w14:paraId="70734326" w14:textId="77777777" w:rsidR="009E5900" w:rsidRPr="00995FAF" w:rsidRDefault="009E5900">
            <w:pPr>
              <w:rPr>
                <w:b/>
                <w:bCs/>
                <w:sz w:val="26"/>
              </w:rPr>
            </w:pPr>
          </w:p>
        </w:tc>
        <w:tc>
          <w:tcPr>
            <w:tcW w:w="4026" w:type="dxa"/>
            <w:tcBorders>
              <w:bottom w:val="single" w:sz="12" w:space="0" w:color="auto"/>
            </w:tcBorders>
            <w:vAlign w:val="center"/>
          </w:tcPr>
          <w:p w14:paraId="10E4099C" w14:textId="77777777" w:rsidR="009E5900" w:rsidRPr="00995FAF" w:rsidRDefault="00B01F78">
            <w:pPr>
              <w:pStyle w:val="TSBHeaderRight14"/>
            </w:pPr>
            <w:r>
              <w:t>Original: English</w:t>
            </w:r>
          </w:p>
        </w:tc>
      </w:tr>
      <w:tr w:rsidR="009E5900" w:rsidRPr="00995FAF" w14:paraId="6244B27A" w14:textId="77777777">
        <w:trPr>
          <w:cantSplit/>
        </w:trPr>
        <w:tc>
          <w:tcPr>
            <w:tcW w:w="1418" w:type="dxa"/>
            <w:gridSpan w:val="2"/>
          </w:tcPr>
          <w:p w14:paraId="283A4871" w14:textId="77777777" w:rsidR="009E5900" w:rsidRPr="00995FAF" w:rsidRDefault="00B01F78">
            <w:pPr>
              <w:rPr>
                <w:b/>
                <w:bCs/>
              </w:rPr>
            </w:pPr>
            <w:bookmarkStart w:id="3" w:name="dbluepink" w:colFirst="1" w:colLast="1"/>
            <w:bookmarkStart w:id="4" w:name="dmeeting" w:colFirst="2" w:colLast="2"/>
            <w:r>
              <w:rPr>
                <w:b/>
                <w:bCs/>
              </w:rPr>
              <w:t>Question(s):</w:t>
            </w:r>
          </w:p>
        </w:tc>
        <w:tc>
          <w:tcPr>
            <w:tcW w:w="4195" w:type="dxa"/>
            <w:gridSpan w:val="3"/>
          </w:tcPr>
          <w:p w14:paraId="5EF9E427" w14:textId="77777777" w:rsidR="009E5900" w:rsidRPr="00995FAF" w:rsidRDefault="00614BF0">
            <w:pPr>
              <w:pStyle w:val="TSBHeaderQuestion"/>
            </w:pPr>
            <w:r>
              <w:rPr>
                <w:rFonts w:eastAsia="Malgun Gothic" w:hint="eastAsia"/>
                <w:lang w:val="en-US" w:eastAsia="ko-KR"/>
              </w:rPr>
              <w:t>A</w:t>
            </w:r>
            <w:r>
              <w:rPr>
                <w:rFonts w:eastAsia="Malgun Gothic"/>
                <w:lang w:val="en-US" w:eastAsia="ko-KR"/>
              </w:rPr>
              <w:t>ll</w:t>
            </w:r>
            <w:r>
              <w:t>/17</w:t>
            </w:r>
          </w:p>
        </w:tc>
        <w:tc>
          <w:tcPr>
            <w:tcW w:w="4026" w:type="dxa"/>
          </w:tcPr>
          <w:p w14:paraId="33B2827D" w14:textId="3C829E54" w:rsidR="009E5900" w:rsidRPr="00995FAF" w:rsidRDefault="009E5900">
            <w:pPr>
              <w:pStyle w:val="VenueDate"/>
              <w:rPr>
                <w:rFonts w:eastAsia="Malgun Gothic"/>
                <w:lang w:eastAsia="ko-KR"/>
              </w:rPr>
            </w:pPr>
          </w:p>
        </w:tc>
      </w:tr>
      <w:tr w:rsidR="009E5900" w:rsidRPr="00995FAF" w14:paraId="41FEB01C" w14:textId="77777777">
        <w:trPr>
          <w:cantSplit/>
        </w:trPr>
        <w:tc>
          <w:tcPr>
            <w:tcW w:w="9639" w:type="dxa"/>
            <w:gridSpan w:val="6"/>
          </w:tcPr>
          <w:p w14:paraId="007FCD96" w14:textId="1EB5B8E3" w:rsidR="009E5900" w:rsidRPr="00995FAF" w:rsidRDefault="00940459">
            <w:pPr>
              <w:jc w:val="center"/>
              <w:rPr>
                <w:b/>
                <w:bCs/>
              </w:rPr>
            </w:pPr>
            <w:bookmarkStart w:id="5" w:name="ddoctype"/>
            <w:bookmarkEnd w:id="3"/>
            <w:bookmarkEnd w:id="4"/>
            <w:r>
              <w:rPr>
                <w:b/>
                <w:bCs/>
              </w:rPr>
              <w:t xml:space="preserve">Ref.: </w:t>
            </w:r>
            <w:hyperlink r:id="rId12" w:history="1">
              <w:r w:rsidRPr="00940459">
                <w:rPr>
                  <w:rStyle w:val="Hyperlink"/>
                  <w:b/>
                  <w:bCs/>
                </w:rPr>
                <w:t>SG17-TD512/GEN</w:t>
              </w:r>
            </w:hyperlink>
          </w:p>
        </w:tc>
      </w:tr>
      <w:tr w:rsidR="009E5900" w:rsidRPr="00995FAF" w14:paraId="65164365" w14:textId="77777777">
        <w:trPr>
          <w:cantSplit/>
        </w:trPr>
        <w:tc>
          <w:tcPr>
            <w:tcW w:w="1418" w:type="dxa"/>
            <w:gridSpan w:val="2"/>
          </w:tcPr>
          <w:p w14:paraId="62B6F9FD" w14:textId="77777777" w:rsidR="009E5900" w:rsidRPr="00995FAF" w:rsidRDefault="00B01F78">
            <w:pPr>
              <w:rPr>
                <w:b/>
                <w:bCs/>
              </w:rPr>
            </w:pPr>
            <w:bookmarkStart w:id="6" w:name="dsource" w:colFirst="1" w:colLast="1"/>
            <w:bookmarkEnd w:id="5"/>
            <w:r>
              <w:rPr>
                <w:b/>
                <w:bCs/>
              </w:rPr>
              <w:t>Source:</w:t>
            </w:r>
          </w:p>
        </w:tc>
        <w:tc>
          <w:tcPr>
            <w:tcW w:w="8221" w:type="dxa"/>
            <w:gridSpan w:val="4"/>
          </w:tcPr>
          <w:p w14:paraId="20A13FB8" w14:textId="77777777" w:rsidR="009E5900" w:rsidRPr="00995FAF" w:rsidRDefault="00B01F78">
            <w:pPr>
              <w:pStyle w:val="TSBHeaderSource"/>
            </w:pPr>
            <w:r>
              <w:t>ITU-T Study Group 17</w:t>
            </w:r>
          </w:p>
        </w:tc>
      </w:tr>
      <w:tr w:rsidR="009E5900" w:rsidRPr="00995FAF" w14:paraId="023720C5" w14:textId="77777777">
        <w:trPr>
          <w:cantSplit/>
        </w:trPr>
        <w:tc>
          <w:tcPr>
            <w:tcW w:w="1418" w:type="dxa"/>
            <w:gridSpan w:val="2"/>
            <w:tcBorders>
              <w:bottom w:val="single" w:sz="8" w:space="0" w:color="auto"/>
            </w:tcBorders>
          </w:tcPr>
          <w:p w14:paraId="22245375" w14:textId="77777777" w:rsidR="009E5900" w:rsidRPr="00995FAF" w:rsidRDefault="00B01F78">
            <w:pPr>
              <w:rPr>
                <w:b/>
                <w:bCs/>
              </w:rPr>
            </w:pPr>
            <w:bookmarkStart w:id="7" w:name="dtitle1" w:colFirst="1" w:colLast="1"/>
            <w:bookmarkEnd w:id="6"/>
            <w:r>
              <w:rPr>
                <w:b/>
                <w:bCs/>
              </w:rPr>
              <w:t>Title:</w:t>
            </w:r>
          </w:p>
        </w:tc>
        <w:tc>
          <w:tcPr>
            <w:tcW w:w="8221" w:type="dxa"/>
            <w:gridSpan w:val="4"/>
            <w:tcBorders>
              <w:bottom w:val="single" w:sz="8" w:space="0" w:color="auto"/>
            </w:tcBorders>
          </w:tcPr>
          <w:p w14:paraId="66A27A35" w14:textId="05B6CB0D" w:rsidR="009E5900" w:rsidRPr="00995FAF" w:rsidRDefault="00B01F78">
            <w:pPr>
              <w:pStyle w:val="TSBHeaderTitle"/>
            </w:pPr>
            <w:r>
              <w:t>LS on SG17 agreement on XSTP.epoch</w:t>
            </w:r>
          </w:p>
        </w:tc>
      </w:tr>
      <w:bookmarkEnd w:id="1"/>
      <w:bookmarkEnd w:id="7"/>
      <w:tr w:rsidR="009E5900" w:rsidRPr="00995FAF" w14:paraId="0BF7615E" w14:textId="77777777">
        <w:trPr>
          <w:cantSplit/>
        </w:trPr>
        <w:tc>
          <w:tcPr>
            <w:tcW w:w="9639" w:type="dxa"/>
            <w:gridSpan w:val="6"/>
            <w:tcBorders>
              <w:top w:val="single" w:sz="8" w:space="0" w:color="auto"/>
              <w:bottom w:val="nil"/>
            </w:tcBorders>
          </w:tcPr>
          <w:p w14:paraId="17F0CD0E" w14:textId="77777777" w:rsidR="009E5900" w:rsidRPr="00995FAF" w:rsidRDefault="00B01F78">
            <w:pPr>
              <w:jc w:val="center"/>
              <w:rPr>
                <w:lang w:val="fr-FR"/>
              </w:rPr>
            </w:pPr>
            <w:r>
              <w:rPr>
                <w:b/>
              </w:rPr>
              <w:t>LIAISON STATEMENT</w:t>
            </w:r>
          </w:p>
        </w:tc>
      </w:tr>
      <w:tr w:rsidR="009E5900" w:rsidRPr="00995FAF" w14:paraId="5C134F12" w14:textId="77777777">
        <w:trPr>
          <w:cantSplit/>
        </w:trPr>
        <w:tc>
          <w:tcPr>
            <w:tcW w:w="2127" w:type="dxa"/>
            <w:gridSpan w:val="3"/>
            <w:tcBorders>
              <w:top w:val="nil"/>
              <w:left w:val="nil"/>
              <w:bottom w:val="nil"/>
              <w:right w:val="nil"/>
            </w:tcBorders>
          </w:tcPr>
          <w:p w14:paraId="2C5EFE02" w14:textId="77777777" w:rsidR="009E5900" w:rsidRPr="00995FAF" w:rsidRDefault="00B01F78">
            <w:pPr>
              <w:spacing w:line="256" w:lineRule="auto"/>
              <w:rPr>
                <w:b/>
                <w:bCs/>
              </w:rPr>
            </w:pPr>
            <w:r>
              <w:rPr>
                <w:b/>
                <w:bCs/>
              </w:rPr>
              <w:t>For action to:</w:t>
            </w:r>
          </w:p>
        </w:tc>
        <w:tc>
          <w:tcPr>
            <w:tcW w:w="7512" w:type="dxa"/>
            <w:gridSpan w:val="3"/>
            <w:tcBorders>
              <w:top w:val="nil"/>
              <w:left w:val="nil"/>
              <w:bottom w:val="nil"/>
              <w:right w:val="nil"/>
            </w:tcBorders>
          </w:tcPr>
          <w:p w14:paraId="534368AB" w14:textId="77777777" w:rsidR="009E5900" w:rsidRPr="00995FAF" w:rsidRDefault="009E5900">
            <w:pPr>
              <w:pStyle w:val="LSForAction"/>
              <w:spacing w:line="256" w:lineRule="auto"/>
              <w:rPr>
                <w:rFonts w:eastAsiaTheme="minorEastAsia"/>
                <w:szCs w:val="24"/>
                <w:lang w:val="en-US" w:eastAsia="ja-JP"/>
              </w:rPr>
            </w:pPr>
            <w:r>
              <w:t>FIRST TIME SIG</w:t>
            </w:r>
          </w:p>
        </w:tc>
      </w:tr>
      <w:tr w:rsidR="009E5900" w:rsidRPr="00995FAF" w14:paraId="550288E3" w14:textId="77777777">
        <w:trPr>
          <w:cantSplit/>
        </w:trPr>
        <w:tc>
          <w:tcPr>
            <w:tcW w:w="2127" w:type="dxa"/>
            <w:gridSpan w:val="3"/>
            <w:tcBorders>
              <w:top w:val="nil"/>
              <w:left w:val="nil"/>
              <w:bottom w:val="nil"/>
              <w:right w:val="nil"/>
            </w:tcBorders>
          </w:tcPr>
          <w:p w14:paraId="6BCD5568" w14:textId="77777777" w:rsidR="009E5900" w:rsidRPr="00995FAF" w:rsidRDefault="00B01F78">
            <w:pPr>
              <w:spacing w:line="256" w:lineRule="auto"/>
              <w:rPr>
                <w:b/>
                <w:bCs/>
              </w:rPr>
            </w:pPr>
            <w:r>
              <w:rPr>
                <w:b/>
                <w:bCs/>
              </w:rPr>
              <w:t>For information to:</w:t>
            </w:r>
          </w:p>
        </w:tc>
        <w:tc>
          <w:tcPr>
            <w:tcW w:w="7512" w:type="dxa"/>
            <w:gridSpan w:val="3"/>
            <w:tcBorders>
              <w:top w:val="nil"/>
              <w:left w:val="nil"/>
              <w:bottom w:val="nil"/>
              <w:right w:val="nil"/>
            </w:tcBorders>
          </w:tcPr>
          <w:p w14:paraId="3F5257E4" w14:textId="0AF46A28" w:rsidR="009E5900" w:rsidRPr="007B274D" w:rsidRDefault="004B7A57" w:rsidP="007B274D">
            <w:pPr>
              <w:pStyle w:val="LSForInfo"/>
              <w:spacing w:line="256" w:lineRule="auto"/>
              <w:rPr>
                <w:lang w:eastAsia="ko-KR"/>
              </w:rPr>
            </w:pPr>
            <w:r>
              <w:t>IETF IAB; IETF IESG; ETSI TC CYBER</w:t>
            </w:r>
            <w:r w:rsidR="007B274D">
              <w:t>;</w:t>
            </w:r>
            <w:r w:rsidR="007B274D" w:rsidRPr="007B274D">
              <w:rPr>
                <w:rFonts w:eastAsiaTheme="minorEastAsia"/>
                <w:bCs w:val="0"/>
              </w:rPr>
              <w:t xml:space="preserve"> </w:t>
            </w:r>
            <w:r w:rsidR="007B274D" w:rsidRPr="007B274D">
              <w:t>IETF NTP WG; ISO/IEC JTC 1/SC 22; ISO/IEC JTC 1/SC 27; CEN/CENELEC JTC 13/WG9; 3GPP SA3; GSMA; IEEE-SA (P4150, IEEE 1588); ITU-R SG7 (WP7A); ITU-D SG2</w:t>
            </w:r>
          </w:p>
        </w:tc>
      </w:tr>
      <w:tr w:rsidR="009E5900" w:rsidRPr="00995FAF" w14:paraId="3F49B44D" w14:textId="77777777">
        <w:trPr>
          <w:cantSplit/>
        </w:trPr>
        <w:tc>
          <w:tcPr>
            <w:tcW w:w="2127" w:type="dxa"/>
            <w:gridSpan w:val="3"/>
            <w:tcBorders>
              <w:top w:val="nil"/>
              <w:left w:val="nil"/>
              <w:bottom w:val="nil"/>
              <w:right w:val="nil"/>
            </w:tcBorders>
          </w:tcPr>
          <w:p w14:paraId="5D4A5C1B" w14:textId="77777777" w:rsidR="009E5900" w:rsidRPr="00995FAF" w:rsidRDefault="00B01F78">
            <w:pPr>
              <w:spacing w:line="256" w:lineRule="auto"/>
              <w:rPr>
                <w:b/>
                <w:bCs/>
              </w:rPr>
            </w:pPr>
            <w:r>
              <w:rPr>
                <w:b/>
                <w:bCs/>
              </w:rPr>
              <w:t>Approval:</w:t>
            </w:r>
          </w:p>
        </w:tc>
        <w:tc>
          <w:tcPr>
            <w:tcW w:w="7512" w:type="dxa"/>
            <w:gridSpan w:val="3"/>
            <w:tcBorders>
              <w:top w:val="nil"/>
              <w:left w:val="nil"/>
              <w:bottom w:val="nil"/>
              <w:right w:val="nil"/>
            </w:tcBorders>
          </w:tcPr>
          <w:p w14:paraId="08BC6A61" w14:textId="508D857F" w:rsidR="009E5900" w:rsidRPr="00A24C10" w:rsidRDefault="00B01F78">
            <w:pPr>
              <w:pStyle w:val="LSApproval"/>
              <w:spacing w:line="256" w:lineRule="auto"/>
            </w:pPr>
            <w:r w:rsidRPr="00A24C10">
              <w:t xml:space="preserve">ITU-T Study Group 17 </w:t>
            </w:r>
            <w:r w:rsidR="00A24C10" w:rsidRPr="00A24C10">
              <w:t>m</w:t>
            </w:r>
            <w:r w:rsidR="00E641DE" w:rsidRPr="00A24C10">
              <w:t>anagement</w:t>
            </w:r>
            <w:r w:rsidRPr="00A24C10">
              <w:t xml:space="preserve"> (</w:t>
            </w:r>
            <w:r w:rsidR="00A24C10" w:rsidRPr="00A24C10">
              <w:t xml:space="preserve">by correspondence, </w:t>
            </w:r>
            <w:r w:rsidR="00E641DE" w:rsidRPr="00A24C10">
              <w:t>3</w:t>
            </w:r>
            <w:r w:rsidRPr="00A24C10">
              <w:t xml:space="preserve"> Ju</w:t>
            </w:r>
            <w:r w:rsidR="00E641DE" w:rsidRPr="00A24C10">
              <w:t>ly</w:t>
            </w:r>
            <w:r w:rsidRPr="00A24C10">
              <w:t xml:space="preserve"> 2026)</w:t>
            </w:r>
          </w:p>
        </w:tc>
      </w:tr>
      <w:tr w:rsidR="009E5900" w:rsidRPr="00995FAF" w14:paraId="2A0260FE" w14:textId="77777777">
        <w:trPr>
          <w:cantSplit/>
        </w:trPr>
        <w:tc>
          <w:tcPr>
            <w:tcW w:w="2127" w:type="dxa"/>
            <w:gridSpan w:val="3"/>
            <w:tcBorders>
              <w:top w:val="nil"/>
              <w:bottom w:val="single" w:sz="8" w:space="0" w:color="auto"/>
            </w:tcBorders>
          </w:tcPr>
          <w:p w14:paraId="0996B622" w14:textId="77777777" w:rsidR="009E5900" w:rsidRPr="00995FAF" w:rsidRDefault="00B01F78">
            <w:pPr>
              <w:spacing w:line="256" w:lineRule="auto"/>
              <w:rPr>
                <w:b/>
                <w:bCs/>
              </w:rPr>
            </w:pPr>
            <w:r>
              <w:rPr>
                <w:b/>
                <w:bCs/>
              </w:rPr>
              <w:t>Deadline:</w:t>
            </w:r>
          </w:p>
        </w:tc>
        <w:tc>
          <w:tcPr>
            <w:tcW w:w="7512" w:type="dxa"/>
            <w:gridSpan w:val="3"/>
            <w:tcBorders>
              <w:top w:val="nil"/>
              <w:bottom w:val="single" w:sz="8" w:space="0" w:color="auto"/>
            </w:tcBorders>
          </w:tcPr>
          <w:p w14:paraId="75D5E6C1" w14:textId="77777777" w:rsidR="009E5900" w:rsidRPr="00995FAF" w:rsidRDefault="004B7A57">
            <w:pPr>
              <w:pStyle w:val="LSDeadline"/>
              <w:spacing w:line="256" w:lineRule="auto"/>
              <w:rPr>
                <w:rFonts w:eastAsia="Malgun Gothic"/>
                <w:lang w:eastAsia="ko-KR"/>
              </w:rPr>
            </w:pPr>
            <w:r>
              <w:t>7 September 2026</w:t>
            </w:r>
          </w:p>
        </w:tc>
      </w:tr>
      <w:tr w:rsidR="009E5900" w:rsidRPr="00B141A9" w14:paraId="3920B74F" w14:textId="77777777" w:rsidTr="00A24C10">
        <w:trPr>
          <w:cantSplit/>
        </w:trPr>
        <w:tc>
          <w:tcPr>
            <w:tcW w:w="1418" w:type="dxa"/>
            <w:gridSpan w:val="2"/>
            <w:tcBorders>
              <w:top w:val="single" w:sz="8" w:space="0" w:color="auto"/>
              <w:bottom w:val="single" w:sz="8" w:space="0" w:color="auto"/>
            </w:tcBorders>
          </w:tcPr>
          <w:p w14:paraId="384FB2E3" w14:textId="77777777" w:rsidR="009E5900" w:rsidRPr="00995FAF" w:rsidRDefault="00B01F78">
            <w:pPr>
              <w:rPr>
                <w:b/>
                <w:bCs/>
              </w:rPr>
            </w:pPr>
            <w:r>
              <w:rPr>
                <w:b/>
                <w:bCs/>
              </w:rPr>
              <w:t>Contact:</w:t>
            </w:r>
          </w:p>
        </w:tc>
        <w:tc>
          <w:tcPr>
            <w:tcW w:w="3685" w:type="dxa"/>
            <w:gridSpan w:val="2"/>
            <w:tcBorders>
              <w:top w:val="single" w:sz="8" w:space="0" w:color="auto"/>
              <w:bottom w:val="single" w:sz="8" w:space="0" w:color="auto"/>
            </w:tcBorders>
          </w:tcPr>
          <w:p w14:paraId="648E744C" w14:textId="1B2AAFC4" w:rsidR="009E5900" w:rsidRPr="00995FAF" w:rsidRDefault="00B01F78">
            <w:r>
              <w:t xml:space="preserve">Arnaud TADDEI </w:t>
            </w:r>
            <w:r w:rsidR="00A24C10">
              <w:br/>
            </w:r>
            <w:r>
              <w:t>Chair, ITU-T SG17</w:t>
            </w:r>
          </w:p>
        </w:tc>
        <w:tc>
          <w:tcPr>
            <w:tcW w:w="4536" w:type="dxa"/>
            <w:gridSpan w:val="2"/>
            <w:tcBorders>
              <w:top w:val="single" w:sz="8" w:space="0" w:color="auto"/>
              <w:bottom w:val="single" w:sz="8" w:space="0" w:color="auto"/>
            </w:tcBorders>
          </w:tcPr>
          <w:p w14:paraId="48106C8A" w14:textId="6E3F8DEA" w:rsidR="009E5900" w:rsidRPr="00BC6C23" w:rsidRDefault="00B01F78">
            <w:pPr>
              <w:rPr>
                <w:lang w:val="it-CH"/>
              </w:rPr>
            </w:pPr>
            <w:proofErr w:type="gramStart"/>
            <w:r w:rsidRPr="00A24C10">
              <w:rPr>
                <w:lang w:val="fr-FR"/>
              </w:rPr>
              <w:t>E-mail:</w:t>
            </w:r>
            <w:proofErr w:type="gramEnd"/>
            <w:r w:rsidRPr="00A24C10">
              <w:rPr>
                <w:lang w:val="fr-FR"/>
              </w:rPr>
              <w:t xml:space="preserve"> </w:t>
            </w:r>
            <w:hyperlink r:id="rId13" w:history="1">
              <w:r w:rsidR="00A24C10" w:rsidRPr="008F2119">
                <w:rPr>
                  <w:rStyle w:val="Hyperlink"/>
                  <w:lang w:val="fr-FR"/>
                </w:rPr>
                <w:t>Arnaud.Taddei.SDO@gmail.com</w:t>
              </w:r>
            </w:hyperlink>
            <w:r w:rsidR="00A24C10">
              <w:rPr>
                <w:lang w:val="fr-FR"/>
              </w:rPr>
              <w:t xml:space="preserve"> </w:t>
            </w:r>
          </w:p>
        </w:tc>
      </w:tr>
    </w:tbl>
    <w:p w14:paraId="37252EFC" w14:textId="77777777" w:rsidR="003643C4" w:rsidRDefault="00F267EF">
      <w:pPr>
        <w:spacing w:after="160"/>
      </w:pPr>
      <w:r>
        <w:t xml:space="preserve">ITU-T Study Group 17 (Security) is pleased to share that, at its plenary meeting (Geneva, 1–10 June 2026), it agreed the text of </w:t>
      </w:r>
      <w:r>
        <w:rPr>
          <w:b/>
        </w:rPr>
        <w:t>XSTP.epoch — “Technical Paper on Global Coordination Requirements for 2038-class rollover events (including but not limited to 2036, 2038, 2106)”</w:t>
      </w:r>
      <w:r>
        <w:t>. The agreed Technical Paper is provided as an attachment to this liaison statement.</w:t>
      </w:r>
    </w:p>
    <w:p w14:paraId="288858DB" w14:textId="77777777" w:rsidR="003643C4" w:rsidRDefault="00F267EF">
      <w:pPr>
        <w:spacing w:after="160"/>
      </w:pPr>
      <w:r>
        <w:t>The Chair of ITU-T SG17 warmly thanks the FIRST TIME SIG for its meeting of June 2025, which created the awareness and the conditions that made it possible to propose, establish, develop and agree this Technical Paper.</w:t>
      </w:r>
    </w:p>
    <w:p w14:paraId="11C5A533" w14:textId="77777777" w:rsidR="003643C4" w:rsidRDefault="00F267EF">
      <w:pPr>
        <w:spacing w:after="160"/>
      </w:pPr>
      <w:r>
        <w:t xml:space="preserve">SG17 is, however, concerned that the world is facing simultaneously a significant AI transformation, a migration to post-quantum cryptography (PQC), a migration to passwordless authentication, and a high level of regulatory fragmentation across national and regional jurisdictions, resulting in a high demand of fragmented implementations — all of this, to recall the mandate of SG17, </w:t>
      </w:r>
      <w:r>
        <w:rPr>
          <w:i/>
        </w:rPr>
        <w:t>“in the context of an ever-growing attack surface and confronted with an unbalanced threat landscape”</w:t>
      </w:r>
      <w:r>
        <w:t>.</w:t>
      </w:r>
    </w:p>
    <w:p w14:paraId="665F4E9F" w14:textId="77777777" w:rsidR="003643C4" w:rsidRDefault="00F267EF">
      <w:pPr>
        <w:spacing w:after="160"/>
      </w:pPr>
      <w:r>
        <w:t>Against this backdrop, and recognizing the timing of the ITU Plenipotentiary Conference (PP-26) in November 2026, SG17 hopes that this topic may serve as an input to the PP-26 discussions on Resolution 130, and that this Technical Paper will alert all stakeholders to two points:</w:t>
      </w:r>
    </w:p>
    <w:p w14:paraId="71581355" w14:textId="77777777" w:rsidR="003643C4" w:rsidRDefault="00F267EF">
      <w:pPr>
        <w:spacing w:after="80"/>
        <w:ind w:left="720" w:hanging="280"/>
      </w:pPr>
      <w:r>
        <w:t>–</w:t>
      </w:r>
      <w:r>
        <w:tab/>
        <w:t>first, that there is another urgency that must be addressed — the global coordination of 2038-class rollover events; and</w:t>
      </w:r>
    </w:p>
    <w:p w14:paraId="5AEAA175" w14:textId="77777777" w:rsidR="003643C4" w:rsidRDefault="00F267EF">
      <w:pPr>
        <w:spacing w:after="80"/>
        <w:ind w:left="720" w:hanging="280"/>
      </w:pPr>
      <w:r>
        <w:t>–</w:t>
      </w:r>
      <w:r>
        <w:tab/>
        <w:t>second, that there is a concerning question of where the resources will be found to achieve all of this at once.</w:t>
      </w:r>
    </w:p>
    <w:p w14:paraId="7640EFD3" w14:textId="77777777" w:rsidR="003643C4" w:rsidRDefault="00F267EF">
      <w:pPr>
        <w:spacing w:after="160"/>
      </w:pPr>
      <w:r>
        <w:t>Accordingly, and for action, SG17 would like to encourage the FIRST TIME SIG to keep this community together, and to suggest any next steps — in terms of awareness-raising, projects, or specific standards — that could help advance this cause.</w:t>
      </w:r>
    </w:p>
    <w:p w14:paraId="343D6831" w14:textId="77777777" w:rsidR="003643C4" w:rsidRDefault="00F267EF">
      <w:pPr>
        <w:spacing w:after="160"/>
      </w:pPr>
      <w:r>
        <w:t>In parallel, SG17 will work to develop a press release to raise broader awareness of this matter among stakeholders.</w:t>
      </w:r>
    </w:p>
    <w:p w14:paraId="32D2E0EA" w14:textId="610DF5F4" w:rsidR="003643C4" w:rsidRDefault="007B274D" w:rsidP="007B274D">
      <w:pPr>
        <w:spacing w:after="160"/>
      </w:pPr>
      <w:r w:rsidRPr="007B274D">
        <w:lastRenderedPageBreak/>
        <w:t>SG17 looks forward to continuing this collaboration with the FIRST TIME SIG, and with the IETF and ETSI, ISO/IEC JTC 1, CEN/CENELEC, 3GPP, GSMA, IEEE-SA, ITU-R and ITU-D, on this important matter.</w:t>
      </w:r>
    </w:p>
    <w:p w14:paraId="5F0B44ED" w14:textId="77777777" w:rsidR="003643C4" w:rsidRDefault="00F267EF">
      <w:pPr>
        <w:spacing w:after="160"/>
      </w:pPr>
      <w:r>
        <w:rPr>
          <w:b/>
        </w:rPr>
        <w:t>Attachment</w:t>
      </w:r>
    </w:p>
    <w:p w14:paraId="4E6022B8" w14:textId="6D763F14" w:rsidR="003643C4" w:rsidRDefault="00F267EF">
      <w:pPr>
        <w:spacing w:after="160"/>
      </w:pPr>
      <w:r>
        <w:t xml:space="preserve">XSTP.epoch — “Technical Paper on Global Coordination Requirements for 2038-class rollover events (including but not limited to 2036, 2038, 2106)” (agreed text; ITU-T SG17, </w:t>
      </w:r>
      <w:hyperlink r:id="rId14" w:history="1">
        <w:r w:rsidR="00940459" w:rsidRPr="00DC4A50">
          <w:rPr>
            <w:rStyle w:val="Hyperlink"/>
          </w:rPr>
          <w:t>TD182/WP3</w:t>
        </w:r>
      </w:hyperlink>
      <w:r>
        <w:t>, Geneva, 1–10 June 2026).</w:t>
      </w:r>
    </w:p>
    <w:p w14:paraId="5920D8E4" w14:textId="77777777" w:rsidR="003643C4" w:rsidRDefault="00F267EF">
      <w:r>
        <w:t>____________________</w:t>
      </w:r>
    </w:p>
    <w:sectPr w:rsidR="003643C4" w:rsidSect="00B01F78">
      <w:headerReference w:type="default" r:id="rId15"/>
      <w:pgSz w:w="11907" w:h="16840"/>
      <w:pgMar w:top="993" w:right="1134" w:bottom="993"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FE257" w14:textId="77777777" w:rsidR="00007DAE" w:rsidRDefault="00007DAE">
      <w:pPr>
        <w:spacing w:before="0"/>
      </w:pPr>
      <w:r>
        <w:separator/>
      </w:r>
    </w:p>
  </w:endnote>
  <w:endnote w:type="continuationSeparator" w:id="0">
    <w:p w14:paraId="72D875E7" w14:textId="77777777" w:rsidR="00007DAE" w:rsidRDefault="00007DA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BD2C8" w14:textId="77777777" w:rsidR="00007DAE" w:rsidRDefault="00007DAE">
      <w:pPr>
        <w:spacing w:before="0"/>
      </w:pPr>
      <w:r>
        <w:separator/>
      </w:r>
    </w:p>
  </w:footnote>
  <w:footnote w:type="continuationSeparator" w:id="0">
    <w:p w14:paraId="7A57F11D" w14:textId="77777777" w:rsidR="00007DAE" w:rsidRDefault="00007DA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B1D9" w14:textId="77777777" w:rsidR="009E5900" w:rsidRDefault="00B01F78">
    <w:pPr>
      <w:pStyle w:val="Header"/>
    </w:pPr>
    <w:r>
      <w:t xml:space="preserve">- </w:t>
    </w:r>
    <w:r>
      <w:fldChar w:fldCharType="begin"/>
    </w:r>
    <w:r>
      <w:instrText xml:space="preserve"> PAGE  \* MERGEFORMAT </w:instrText>
    </w:r>
    <w:r>
      <w:fldChar w:fldCharType="separate"/>
    </w:r>
    <w:r>
      <w:t>1</w:t>
    </w:r>
    <w:r>
      <w:fldChar w:fldCharType="end"/>
    </w:r>
    <w:r>
      <w:t xml:space="preserve"> -</w:t>
    </w:r>
  </w:p>
  <w:p w14:paraId="5064A6F3" w14:textId="75C52E08" w:rsidR="009E5900" w:rsidRDefault="00B01F78">
    <w:pPr>
      <w:pStyle w:val="Header"/>
      <w:spacing w:after="240"/>
    </w:pPr>
    <w:r>
      <w:fldChar w:fldCharType="begin"/>
    </w:r>
    <w:r>
      <w:instrText xml:space="preserve"> STYLEREF  Docnumber  </w:instrText>
    </w:r>
    <w:r>
      <w:fldChar w:fldCharType="separate"/>
    </w:r>
    <w:r w:rsidR="00B141A9">
      <w:rPr>
        <w:noProof/>
      </w:rPr>
      <w:t>SG17-LS161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D256EF0"/>
    <w:multiLevelType w:val="hybridMultilevel"/>
    <w:tmpl w:val="93767886"/>
    <w:lvl w:ilvl="0" w:tplc="45844136">
      <w:numFmt w:val="bullet"/>
      <w:pStyle w:val="ListContinue1"/>
      <w:lvlText w:val="—"/>
      <w:lvlJc w:val="left"/>
      <w:pPr>
        <w:ind w:left="360" w:hanging="360"/>
      </w:pPr>
      <w:rPr>
        <w:rFonts w:ascii="Cambria" w:hAnsi="Cambria" w:cs="Cambria"/>
      </w:rPr>
    </w:lvl>
    <w:lvl w:ilvl="1" w:tplc="04130003" w:tentative="1">
      <w:start w:val="1"/>
      <w:numFmt w:val="bullet"/>
      <w:lvlText w:val="o"/>
      <w:lvlJc w:val="left"/>
      <w:pPr>
        <w:ind w:left="1440" w:hanging="360"/>
      </w:pPr>
      <w:rPr>
        <w:rFonts w:ascii="Cambria" w:hAnsi="Cambria" w:cs="Cambria"/>
      </w:rPr>
    </w:lvl>
    <w:lvl w:ilvl="2" w:tplc="04130005" w:tentative="1">
      <w:start w:val="1"/>
      <w:numFmt w:val="bullet"/>
      <w:lvlText w:val=""/>
      <w:lvlJc w:val="left"/>
      <w:pPr>
        <w:ind w:left="2160" w:hanging="360"/>
      </w:pPr>
      <w:rPr>
        <w:rFonts w:ascii="Cambria" w:hAnsi="Cambria" w:cs="Cambria"/>
      </w:rPr>
    </w:lvl>
    <w:lvl w:ilvl="3" w:tplc="04130001" w:tentative="1">
      <w:start w:val="1"/>
      <w:numFmt w:val="bullet"/>
      <w:lvlText w:val=""/>
      <w:lvlJc w:val="left"/>
      <w:pPr>
        <w:ind w:left="2880" w:hanging="360"/>
      </w:pPr>
      <w:rPr>
        <w:rFonts w:ascii="Cambria" w:hAnsi="Cambria" w:cs="Cambria"/>
      </w:rPr>
    </w:lvl>
    <w:lvl w:ilvl="4" w:tplc="04130003" w:tentative="1">
      <w:start w:val="1"/>
      <w:numFmt w:val="bullet"/>
      <w:lvlText w:val="o"/>
      <w:lvlJc w:val="left"/>
      <w:pPr>
        <w:ind w:left="3600" w:hanging="360"/>
      </w:pPr>
      <w:rPr>
        <w:rFonts w:ascii="Cambria" w:hAnsi="Cambria" w:cs="Cambria"/>
      </w:rPr>
    </w:lvl>
    <w:lvl w:ilvl="5" w:tplc="04130005" w:tentative="1">
      <w:start w:val="1"/>
      <w:numFmt w:val="bullet"/>
      <w:lvlText w:val=""/>
      <w:lvlJc w:val="left"/>
      <w:pPr>
        <w:ind w:left="4320" w:hanging="360"/>
      </w:pPr>
      <w:rPr>
        <w:rFonts w:ascii="Cambria" w:hAnsi="Cambria" w:cs="Cambria"/>
      </w:rPr>
    </w:lvl>
    <w:lvl w:ilvl="6" w:tplc="04130001" w:tentative="1">
      <w:start w:val="1"/>
      <w:numFmt w:val="bullet"/>
      <w:lvlText w:val=""/>
      <w:lvlJc w:val="left"/>
      <w:pPr>
        <w:ind w:left="5040" w:hanging="360"/>
      </w:pPr>
      <w:rPr>
        <w:rFonts w:ascii="Cambria" w:hAnsi="Cambria" w:cs="Cambria"/>
      </w:rPr>
    </w:lvl>
    <w:lvl w:ilvl="7" w:tplc="04130003" w:tentative="1">
      <w:start w:val="1"/>
      <w:numFmt w:val="bullet"/>
      <w:lvlText w:val="o"/>
      <w:lvlJc w:val="left"/>
      <w:pPr>
        <w:ind w:left="5760" w:hanging="360"/>
      </w:pPr>
      <w:rPr>
        <w:rFonts w:ascii="Cambria" w:hAnsi="Cambria" w:cs="Cambria"/>
      </w:rPr>
    </w:lvl>
    <w:lvl w:ilvl="8" w:tplc="04130005" w:tentative="1">
      <w:start w:val="1"/>
      <w:numFmt w:val="bullet"/>
      <w:lvlText w:val=""/>
      <w:lvlJc w:val="left"/>
      <w:pPr>
        <w:ind w:left="6480" w:hanging="360"/>
      </w:pPr>
      <w:rPr>
        <w:rFonts w:ascii="Cambria" w:hAnsi="Cambria" w:cs="Cambria"/>
      </w:rPr>
    </w:lvl>
  </w:abstractNum>
  <w:abstractNum w:abstractNumId="11" w15:restartNumberingAfterBreak="0">
    <w:nsid w:val="386D5DF1"/>
    <w:multiLevelType w:val="hybridMultilevel"/>
    <w:tmpl w:val="531A92E0"/>
    <w:lvl w:ilvl="0" w:tplc="0AA6C35C">
      <w:start w:val="1"/>
      <w:numFmt w:val="decimal"/>
      <w:lvlText w:val="%1."/>
      <w:lvlJc w:val="left"/>
      <w:pPr>
        <w:ind w:left="720" w:hanging="360"/>
      </w:pPr>
    </w:lvl>
    <w:lvl w:ilvl="1" w:tplc="55B0CFC6">
      <w:numFmt w:val="decimal"/>
      <w:lvlText w:val=""/>
      <w:lvlJc w:val="left"/>
    </w:lvl>
    <w:lvl w:ilvl="2" w:tplc="857C7A60">
      <w:numFmt w:val="decimal"/>
      <w:lvlText w:val=""/>
      <w:lvlJc w:val="left"/>
    </w:lvl>
    <w:lvl w:ilvl="3" w:tplc="428C8434">
      <w:numFmt w:val="decimal"/>
      <w:lvlText w:val=""/>
      <w:lvlJc w:val="left"/>
    </w:lvl>
    <w:lvl w:ilvl="4" w:tplc="58A067AC">
      <w:numFmt w:val="decimal"/>
      <w:lvlText w:val=""/>
      <w:lvlJc w:val="left"/>
    </w:lvl>
    <w:lvl w:ilvl="5" w:tplc="9CB2D0BE">
      <w:numFmt w:val="decimal"/>
      <w:lvlText w:val=""/>
      <w:lvlJc w:val="left"/>
    </w:lvl>
    <w:lvl w:ilvl="6" w:tplc="C0925748">
      <w:numFmt w:val="decimal"/>
      <w:lvlText w:val=""/>
      <w:lvlJc w:val="left"/>
    </w:lvl>
    <w:lvl w:ilvl="7" w:tplc="01F8D274">
      <w:numFmt w:val="decimal"/>
      <w:lvlText w:val=""/>
      <w:lvlJc w:val="left"/>
    </w:lvl>
    <w:lvl w:ilvl="8" w:tplc="2364F9D8">
      <w:numFmt w:val="decimal"/>
      <w:lvlText w:val=""/>
      <w:lvlJc w:val="left"/>
    </w:lvl>
  </w:abstractNum>
  <w:abstractNum w:abstractNumId="12" w15:restartNumberingAfterBreak="0">
    <w:nsid w:val="3BD467BC"/>
    <w:multiLevelType w:val="hybridMultilevel"/>
    <w:tmpl w:val="C46E49B2"/>
    <w:lvl w:ilvl="0" w:tplc="BFFA7098">
      <w:start w:val="1"/>
      <w:numFmt w:val="bullet"/>
      <w:lvlText w:val="-"/>
      <w:lvlJc w:val="left"/>
      <w:pPr>
        <w:tabs>
          <w:tab w:val="num" w:pos="0"/>
        </w:tabs>
        <w:ind w:left="720" w:hanging="360"/>
      </w:pPr>
      <w:rPr>
        <w:rFonts w:ascii="Times New Roman" w:hAnsi="Times New Roman" w:cs="Times New Roman" w:hint="default"/>
      </w:rPr>
    </w:lvl>
    <w:lvl w:ilvl="1" w:tplc="01B6EC44">
      <w:numFmt w:val="decimal"/>
      <w:lvlText w:val=""/>
      <w:lvlJc w:val="left"/>
    </w:lvl>
    <w:lvl w:ilvl="2" w:tplc="9E26C988">
      <w:numFmt w:val="decimal"/>
      <w:lvlText w:val=""/>
      <w:lvlJc w:val="left"/>
    </w:lvl>
    <w:lvl w:ilvl="3" w:tplc="FB768CF0">
      <w:numFmt w:val="decimal"/>
      <w:lvlText w:val=""/>
      <w:lvlJc w:val="left"/>
    </w:lvl>
    <w:lvl w:ilvl="4" w:tplc="57802934">
      <w:numFmt w:val="decimal"/>
      <w:lvlText w:val=""/>
      <w:lvlJc w:val="left"/>
    </w:lvl>
    <w:lvl w:ilvl="5" w:tplc="F83CB77A">
      <w:numFmt w:val="decimal"/>
      <w:lvlText w:val=""/>
      <w:lvlJc w:val="left"/>
    </w:lvl>
    <w:lvl w:ilvl="6" w:tplc="58D65D74">
      <w:numFmt w:val="decimal"/>
      <w:lvlText w:val=""/>
      <w:lvlJc w:val="left"/>
    </w:lvl>
    <w:lvl w:ilvl="7" w:tplc="7D50EF54">
      <w:numFmt w:val="decimal"/>
      <w:lvlText w:val=""/>
      <w:lvlJc w:val="left"/>
    </w:lvl>
    <w:lvl w:ilvl="8" w:tplc="EBA0E060">
      <w:numFmt w:val="decimal"/>
      <w:lvlText w:val=""/>
      <w:lvlJc w:val="left"/>
    </w:lvl>
  </w:abstractNum>
  <w:abstractNum w:abstractNumId="13" w15:restartNumberingAfterBreak="0">
    <w:nsid w:val="45D12DAA"/>
    <w:multiLevelType w:val="multilevel"/>
    <w:tmpl w:val="3BD0E3B0"/>
    <w:lvl w:ilvl="0">
      <w:start w:val="1"/>
      <w:numFmt w:val="decimal"/>
      <w:pStyle w:val="Heading1"/>
      <w:lvlText w:val="%1"/>
      <w:lvlJc w:val="left"/>
      <w:pPr>
        <w:ind w:left="0" w:firstLine="0"/>
      </w:pPr>
    </w:lvl>
    <w:lvl w:ilvl="1">
      <w:start w:val="1"/>
      <w:numFmt w:val="decimal"/>
      <w:pStyle w:val="Heading2"/>
      <w:lvlText w:val="%1.%2"/>
      <w:lvlJc w:val="left"/>
      <w:pPr>
        <w:ind w:left="0" w:firstLine="0"/>
      </w:pPr>
    </w:lvl>
    <w:lvl w:ilvl="2">
      <w:start w:val="1"/>
      <w:numFmt w:val="decimal"/>
      <w:pStyle w:val="Heading3"/>
      <w:lvlText w:val="%1.%2.%3"/>
      <w:lvlJc w:val="left"/>
      <w:pPr>
        <w:ind w:left="0" w:firstLine="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59099139">
    <w:abstractNumId w:val="9"/>
  </w:num>
  <w:num w:numId="2" w16cid:durableId="1986549266">
    <w:abstractNumId w:val="7"/>
  </w:num>
  <w:num w:numId="3" w16cid:durableId="1975867442">
    <w:abstractNumId w:val="6"/>
  </w:num>
  <w:num w:numId="4" w16cid:durableId="2067485781">
    <w:abstractNumId w:val="5"/>
  </w:num>
  <w:num w:numId="5" w16cid:durableId="426384471">
    <w:abstractNumId w:val="4"/>
  </w:num>
  <w:num w:numId="6" w16cid:durableId="757799294">
    <w:abstractNumId w:val="8"/>
  </w:num>
  <w:num w:numId="7" w16cid:durableId="1557819456">
    <w:abstractNumId w:val="3"/>
  </w:num>
  <w:num w:numId="8" w16cid:durableId="1052465686">
    <w:abstractNumId w:val="2"/>
  </w:num>
  <w:num w:numId="9" w16cid:durableId="61296663">
    <w:abstractNumId w:val="1"/>
  </w:num>
  <w:num w:numId="10" w16cid:durableId="286663668">
    <w:abstractNumId w:val="0"/>
  </w:num>
  <w:num w:numId="11" w16cid:durableId="2021077390">
    <w:abstractNumId w:val="10"/>
  </w:num>
  <w:num w:numId="12" w16cid:durableId="938021280">
    <w:abstractNumId w:val="13"/>
  </w:num>
  <w:num w:numId="13" w16cid:durableId="30228290">
    <w:abstractNumId w:val="12"/>
  </w:num>
  <w:num w:numId="14" w16cid:durableId="14306634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2637"/>
    <w:rsid w:val="00007DAE"/>
    <w:rsid w:val="00014F69"/>
    <w:rsid w:val="000163FB"/>
    <w:rsid w:val="000171DB"/>
    <w:rsid w:val="00023D9A"/>
    <w:rsid w:val="000321AE"/>
    <w:rsid w:val="00034DCC"/>
    <w:rsid w:val="0003582E"/>
    <w:rsid w:val="00036863"/>
    <w:rsid w:val="00037451"/>
    <w:rsid w:val="00040E77"/>
    <w:rsid w:val="00042D0D"/>
    <w:rsid w:val="00043D75"/>
    <w:rsid w:val="00055271"/>
    <w:rsid w:val="00057000"/>
    <w:rsid w:val="000640E0"/>
    <w:rsid w:val="00083C88"/>
    <w:rsid w:val="00086D80"/>
    <w:rsid w:val="00087D68"/>
    <w:rsid w:val="000966A8"/>
    <w:rsid w:val="00097C14"/>
    <w:rsid w:val="000A0A5C"/>
    <w:rsid w:val="000A5CA2"/>
    <w:rsid w:val="000C1F05"/>
    <w:rsid w:val="000D08E0"/>
    <w:rsid w:val="000D2EEE"/>
    <w:rsid w:val="000E3C61"/>
    <w:rsid w:val="000E3E55"/>
    <w:rsid w:val="000E6083"/>
    <w:rsid w:val="000E6125"/>
    <w:rsid w:val="000F4981"/>
    <w:rsid w:val="00100BAF"/>
    <w:rsid w:val="00111D5C"/>
    <w:rsid w:val="00113DBE"/>
    <w:rsid w:val="001200A6"/>
    <w:rsid w:val="001207AE"/>
    <w:rsid w:val="0012146E"/>
    <w:rsid w:val="001215DD"/>
    <w:rsid w:val="001251DA"/>
    <w:rsid w:val="00125432"/>
    <w:rsid w:val="00136DDD"/>
    <w:rsid w:val="00137F40"/>
    <w:rsid w:val="00144BDF"/>
    <w:rsid w:val="00155DDC"/>
    <w:rsid w:val="001763D1"/>
    <w:rsid w:val="001871EC"/>
    <w:rsid w:val="0019737B"/>
    <w:rsid w:val="001A20C3"/>
    <w:rsid w:val="001A670F"/>
    <w:rsid w:val="001B6A45"/>
    <w:rsid w:val="001C1003"/>
    <w:rsid w:val="001C4B91"/>
    <w:rsid w:val="001C62B8"/>
    <w:rsid w:val="001D033C"/>
    <w:rsid w:val="001D22D8"/>
    <w:rsid w:val="001D4296"/>
    <w:rsid w:val="001E493C"/>
    <w:rsid w:val="001E7B0E"/>
    <w:rsid w:val="001F141D"/>
    <w:rsid w:val="00200A06"/>
    <w:rsid w:val="00200A98"/>
    <w:rsid w:val="002015BD"/>
    <w:rsid w:val="00201AFA"/>
    <w:rsid w:val="00203D41"/>
    <w:rsid w:val="002229F1"/>
    <w:rsid w:val="00225F99"/>
    <w:rsid w:val="00230B96"/>
    <w:rsid w:val="00233F75"/>
    <w:rsid w:val="00251780"/>
    <w:rsid w:val="0025233B"/>
    <w:rsid w:val="002528F9"/>
    <w:rsid w:val="00253DBE"/>
    <w:rsid w:val="00253DC6"/>
    <w:rsid w:val="0025489C"/>
    <w:rsid w:val="002622FA"/>
    <w:rsid w:val="00263518"/>
    <w:rsid w:val="002678BA"/>
    <w:rsid w:val="002759E7"/>
    <w:rsid w:val="00277326"/>
    <w:rsid w:val="00290724"/>
    <w:rsid w:val="002A11C4"/>
    <w:rsid w:val="002A2D41"/>
    <w:rsid w:val="002A399B"/>
    <w:rsid w:val="002B0D7B"/>
    <w:rsid w:val="002C26C0"/>
    <w:rsid w:val="002C2BC5"/>
    <w:rsid w:val="002D4EA6"/>
    <w:rsid w:val="002E0407"/>
    <w:rsid w:val="002E79CB"/>
    <w:rsid w:val="002F0471"/>
    <w:rsid w:val="002F1714"/>
    <w:rsid w:val="002F5CA7"/>
    <w:rsid w:val="002F7F55"/>
    <w:rsid w:val="00303295"/>
    <w:rsid w:val="003068E2"/>
    <w:rsid w:val="0030745F"/>
    <w:rsid w:val="0030780E"/>
    <w:rsid w:val="00314630"/>
    <w:rsid w:val="0032090A"/>
    <w:rsid w:val="00321CDE"/>
    <w:rsid w:val="00333E15"/>
    <w:rsid w:val="003416D3"/>
    <w:rsid w:val="00350135"/>
    <w:rsid w:val="00354363"/>
    <w:rsid w:val="00355C80"/>
    <w:rsid w:val="003571BC"/>
    <w:rsid w:val="0036090C"/>
    <w:rsid w:val="003643C4"/>
    <w:rsid w:val="00364979"/>
    <w:rsid w:val="00366AA2"/>
    <w:rsid w:val="00367AF0"/>
    <w:rsid w:val="003848D7"/>
    <w:rsid w:val="00385B9C"/>
    <w:rsid w:val="00385FB5"/>
    <w:rsid w:val="0038715D"/>
    <w:rsid w:val="00392E84"/>
    <w:rsid w:val="00394DBF"/>
    <w:rsid w:val="003957A6"/>
    <w:rsid w:val="00397713"/>
    <w:rsid w:val="003A41D1"/>
    <w:rsid w:val="003A43EF"/>
    <w:rsid w:val="003A5A61"/>
    <w:rsid w:val="003B60A2"/>
    <w:rsid w:val="003C7445"/>
    <w:rsid w:val="003D7252"/>
    <w:rsid w:val="003E39A2"/>
    <w:rsid w:val="003E57AB"/>
    <w:rsid w:val="003E5FC5"/>
    <w:rsid w:val="003F2BED"/>
    <w:rsid w:val="003F3B67"/>
    <w:rsid w:val="00400B49"/>
    <w:rsid w:val="0040415B"/>
    <w:rsid w:val="00413029"/>
    <w:rsid w:val="004139E4"/>
    <w:rsid w:val="00415999"/>
    <w:rsid w:val="00422371"/>
    <w:rsid w:val="004363DF"/>
    <w:rsid w:val="00436666"/>
    <w:rsid w:val="00441868"/>
    <w:rsid w:val="00443878"/>
    <w:rsid w:val="004442FE"/>
    <w:rsid w:val="004539A8"/>
    <w:rsid w:val="004646F1"/>
    <w:rsid w:val="004712CA"/>
    <w:rsid w:val="0047422E"/>
    <w:rsid w:val="00476D6F"/>
    <w:rsid w:val="0049674B"/>
    <w:rsid w:val="004B03C9"/>
    <w:rsid w:val="004B7A57"/>
    <w:rsid w:val="004C0673"/>
    <w:rsid w:val="004C4E4E"/>
    <w:rsid w:val="004D0FA5"/>
    <w:rsid w:val="004D39F6"/>
    <w:rsid w:val="004D3FB6"/>
    <w:rsid w:val="004E08F2"/>
    <w:rsid w:val="004F3816"/>
    <w:rsid w:val="004F500A"/>
    <w:rsid w:val="00507D17"/>
    <w:rsid w:val="005126A0"/>
    <w:rsid w:val="0051389B"/>
    <w:rsid w:val="0051668B"/>
    <w:rsid w:val="00543D41"/>
    <w:rsid w:val="00545472"/>
    <w:rsid w:val="00547A0D"/>
    <w:rsid w:val="00555A87"/>
    <w:rsid w:val="005571A4"/>
    <w:rsid w:val="005604FC"/>
    <w:rsid w:val="00566EDA"/>
    <w:rsid w:val="0057081A"/>
    <w:rsid w:val="00571D91"/>
    <w:rsid w:val="00572654"/>
    <w:rsid w:val="0058643D"/>
    <w:rsid w:val="00596499"/>
    <w:rsid w:val="005976A1"/>
    <w:rsid w:val="005A34E7"/>
    <w:rsid w:val="005A69A3"/>
    <w:rsid w:val="005B5629"/>
    <w:rsid w:val="005C0300"/>
    <w:rsid w:val="005C27A2"/>
    <w:rsid w:val="005C2F6A"/>
    <w:rsid w:val="005C44E4"/>
    <w:rsid w:val="005C59B9"/>
    <w:rsid w:val="005C74B3"/>
    <w:rsid w:val="005D0C97"/>
    <w:rsid w:val="005D4FEB"/>
    <w:rsid w:val="005D65ED"/>
    <w:rsid w:val="005D6757"/>
    <w:rsid w:val="005E0E6C"/>
    <w:rsid w:val="005F4B6A"/>
    <w:rsid w:val="006010F3"/>
    <w:rsid w:val="0060512B"/>
    <w:rsid w:val="00613E3D"/>
    <w:rsid w:val="00614BF0"/>
    <w:rsid w:val="00615A0A"/>
    <w:rsid w:val="006333D4"/>
    <w:rsid w:val="006369B2"/>
    <w:rsid w:val="0063718D"/>
    <w:rsid w:val="006374F8"/>
    <w:rsid w:val="00647525"/>
    <w:rsid w:val="00647A71"/>
    <w:rsid w:val="006530A8"/>
    <w:rsid w:val="006570B0"/>
    <w:rsid w:val="00657F39"/>
    <w:rsid w:val="0066022F"/>
    <w:rsid w:val="006645EB"/>
    <w:rsid w:val="006823F3"/>
    <w:rsid w:val="0069210B"/>
    <w:rsid w:val="00693139"/>
    <w:rsid w:val="00695DD7"/>
    <w:rsid w:val="006A0F3F"/>
    <w:rsid w:val="006A239D"/>
    <w:rsid w:val="006A2A02"/>
    <w:rsid w:val="006A2BF7"/>
    <w:rsid w:val="006A4055"/>
    <w:rsid w:val="006A7C27"/>
    <w:rsid w:val="006B2FE4"/>
    <w:rsid w:val="006B37B0"/>
    <w:rsid w:val="006B6BA2"/>
    <w:rsid w:val="006C5641"/>
    <w:rsid w:val="006D1089"/>
    <w:rsid w:val="006D1B86"/>
    <w:rsid w:val="006D7355"/>
    <w:rsid w:val="006F0797"/>
    <w:rsid w:val="006F7DEE"/>
    <w:rsid w:val="00704638"/>
    <w:rsid w:val="007147CA"/>
    <w:rsid w:val="00715CA6"/>
    <w:rsid w:val="00731135"/>
    <w:rsid w:val="007324AF"/>
    <w:rsid w:val="007409B4"/>
    <w:rsid w:val="00741974"/>
    <w:rsid w:val="007454B6"/>
    <w:rsid w:val="0075525E"/>
    <w:rsid w:val="00756D3D"/>
    <w:rsid w:val="00763737"/>
    <w:rsid w:val="007806C2"/>
    <w:rsid w:val="00781FEE"/>
    <w:rsid w:val="007903F8"/>
    <w:rsid w:val="00794F4F"/>
    <w:rsid w:val="007974BE"/>
    <w:rsid w:val="00797CCF"/>
    <w:rsid w:val="007A0916"/>
    <w:rsid w:val="007A0DFD"/>
    <w:rsid w:val="007A64D5"/>
    <w:rsid w:val="007B274D"/>
    <w:rsid w:val="007B2B52"/>
    <w:rsid w:val="007C192C"/>
    <w:rsid w:val="007C44A8"/>
    <w:rsid w:val="007C5ED4"/>
    <w:rsid w:val="007C7122"/>
    <w:rsid w:val="007D0A20"/>
    <w:rsid w:val="007D3F11"/>
    <w:rsid w:val="007D67C0"/>
    <w:rsid w:val="007E02D0"/>
    <w:rsid w:val="007E2C69"/>
    <w:rsid w:val="007E53E4"/>
    <w:rsid w:val="007E656A"/>
    <w:rsid w:val="007F3CAA"/>
    <w:rsid w:val="007F664D"/>
    <w:rsid w:val="0080089F"/>
    <w:rsid w:val="00801B42"/>
    <w:rsid w:val="00806DC8"/>
    <w:rsid w:val="008249A7"/>
    <w:rsid w:val="00836D45"/>
    <w:rsid w:val="00837203"/>
    <w:rsid w:val="00842137"/>
    <w:rsid w:val="00851E6C"/>
    <w:rsid w:val="00853F5F"/>
    <w:rsid w:val="00856C7A"/>
    <w:rsid w:val="008623ED"/>
    <w:rsid w:val="00875AA6"/>
    <w:rsid w:val="00876BD3"/>
    <w:rsid w:val="00880944"/>
    <w:rsid w:val="00884399"/>
    <w:rsid w:val="0089088E"/>
    <w:rsid w:val="00891310"/>
    <w:rsid w:val="00892297"/>
    <w:rsid w:val="008964D6"/>
    <w:rsid w:val="008A4EF6"/>
    <w:rsid w:val="008B4CBC"/>
    <w:rsid w:val="008B5123"/>
    <w:rsid w:val="008C5A9A"/>
    <w:rsid w:val="008D1E1E"/>
    <w:rsid w:val="008E0172"/>
    <w:rsid w:val="008E3C70"/>
    <w:rsid w:val="008E436B"/>
    <w:rsid w:val="008E6828"/>
    <w:rsid w:val="008F3DE4"/>
    <w:rsid w:val="008F5EC7"/>
    <w:rsid w:val="00901B81"/>
    <w:rsid w:val="00906C55"/>
    <w:rsid w:val="00936151"/>
    <w:rsid w:val="00936852"/>
    <w:rsid w:val="00940459"/>
    <w:rsid w:val="0094045D"/>
    <w:rsid w:val="009406B5"/>
    <w:rsid w:val="00946166"/>
    <w:rsid w:val="00965E85"/>
    <w:rsid w:val="00966B5C"/>
    <w:rsid w:val="00983164"/>
    <w:rsid w:val="00984252"/>
    <w:rsid w:val="00984393"/>
    <w:rsid w:val="0099415D"/>
    <w:rsid w:val="00995FAF"/>
    <w:rsid w:val="009972EF"/>
    <w:rsid w:val="009A55B2"/>
    <w:rsid w:val="009B5035"/>
    <w:rsid w:val="009C3160"/>
    <w:rsid w:val="009D399E"/>
    <w:rsid w:val="009D644B"/>
    <w:rsid w:val="009E4B6B"/>
    <w:rsid w:val="009E5900"/>
    <w:rsid w:val="009E766E"/>
    <w:rsid w:val="009F1960"/>
    <w:rsid w:val="009F4B1A"/>
    <w:rsid w:val="009F715E"/>
    <w:rsid w:val="009F78FE"/>
    <w:rsid w:val="00A1052A"/>
    <w:rsid w:val="00A10DBB"/>
    <w:rsid w:val="00A11720"/>
    <w:rsid w:val="00A14D27"/>
    <w:rsid w:val="00A21247"/>
    <w:rsid w:val="00A24C10"/>
    <w:rsid w:val="00A25242"/>
    <w:rsid w:val="00A311F0"/>
    <w:rsid w:val="00A31D47"/>
    <w:rsid w:val="00A33582"/>
    <w:rsid w:val="00A4013E"/>
    <w:rsid w:val="00A4045F"/>
    <w:rsid w:val="00A427CD"/>
    <w:rsid w:val="00A45FEE"/>
    <w:rsid w:val="00A4600B"/>
    <w:rsid w:val="00A46C5D"/>
    <w:rsid w:val="00A50506"/>
    <w:rsid w:val="00A51EF0"/>
    <w:rsid w:val="00A600CD"/>
    <w:rsid w:val="00A67A81"/>
    <w:rsid w:val="00A730A6"/>
    <w:rsid w:val="00A82090"/>
    <w:rsid w:val="00A827B0"/>
    <w:rsid w:val="00A829D3"/>
    <w:rsid w:val="00A86244"/>
    <w:rsid w:val="00A96899"/>
    <w:rsid w:val="00A971A0"/>
    <w:rsid w:val="00A97CB3"/>
    <w:rsid w:val="00AA1186"/>
    <w:rsid w:val="00AA1F22"/>
    <w:rsid w:val="00AB37FB"/>
    <w:rsid w:val="00AB397E"/>
    <w:rsid w:val="00AC2EA5"/>
    <w:rsid w:val="00AC3E73"/>
    <w:rsid w:val="00AC63B0"/>
    <w:rsid w:val="00AD4751"/>
    <w:rsid w:val="00B0042B"/>
    <w:rsid w:val="00B01F78"/>
    <w:rsid w:val="00B05821"/>
    <w:rsid w:val="00B100D6"/>
    <w:rsid w:val="00B141A9"/>
    <w:rsid w:val="00B14ADA"/>
    <w:rsid w:val="00B164C9"/>
    <w:rsid w:val="00B2519B"/>
    <w:rsid w:val="00B26C28"/>
    <w:rsid w:val="00B4174C"/>
    <w:rsid w:val="00B453F5"/>
    <w:rsid w:val="00B5162E"/>
    <w:rsid w:val="00B61624"/>
    <w:rsid w:val="00B66481"/>
    <w:rsid w:val="00B7189C"/>
    <w:rsid w:val="00B718A5"/>
    <w:rsid w:val="00B73A71"/>
    <w:rsid w:val="00B76724"/>
    <w:rsid w:val="00B86602"/>
    <w:rsid w:val="00B90F76"/>
    <w:rsid w:val="00BA37CE"/>
    <w:rsid w:val="00BA4205"/>
    <w:rsid w:val="00BA7411"/>
    <w:rsid w:val="00BA788A"/>
    <w:rsid w:val="00BB4120"/>
    <w:rsid w:val="00BB4983"/>
    <w:rsid w:val="00BB7597"/>
    <w:rsid w:val="00BC62E2"/>
    <w:rsid w:val="00BC6C23"/>
    <w:rsid w:val="00BD084D"/>
    <w:rsid w:val="00BE4AC3"/>
    <w:rsid w:val="00BE643C"/>
    <w:rsid w:val="00BF2F44"/>
    <w:rsid w:val="00C279EE"/>
    <w:rsid w:val="00C27EAA"/>
    <w:rsid w:val="00C42125"/>
    <w:rsid w:val="00C47120"/>
    <w:rsid w:val="00C53FE0"/>
    <w:rsid w:val="00C557CE"/>
    <w:rsid w:val="00C559F5"/>
    <w:rsid w:val="00C62534"/>
    <w:rsid w:val="00C62814"/>
    <w:rsid w:val="00C67B25"/>
    <w:rsid w:val="00C748F7"/>
    <w:rsid w:val="00C74937"/>
    <w:rsid w:val="00C80F8C"/>
    <w:rsid w:val="00C8148D"/>
    <w:rsid w:val="00CB2599"/>
    <w:rsid w:val="00CC186F"/>
    <w:rsid w:val="00CC26B2"/>
    <w:rsid w:val="00CC386F"/>
    <w:rsid w:val="00CD2139"/>
    <w:rsid w:val="00CD2984"/>
    <w:rsid w:val="00CE5986"/>
    <w:rsid w:val="00CF29B7"/>
    <w:rsid w:val="00D10A47"/>
    <w:rsid w:val="00D11958"/>
    <w:rsid w:val="00D1590A"/>
    <w:rsid w:val="00D26477"/>
    <w:rsid w:val="00D31FDA"/>
    <w:rsid w:val="00D56CC3"/>
    <w:rsid w:val="00D61A45"/>
    <w:rsid w:val="00D647EF"/>
    <w:rsid w:val="00D66FA1"/>
    <w:rsid w:val="00D73137"/>
    <w:rsid w:val="00D7339F"/>
    <w:rsid w:val="00D8315E"/>
    <w:rsid w:val="00D8486F"/>
    <w:rsid w:val="00D8534C"/>
    <w:rsid w:val="00D87AAC"/>
    <w:rsid w:val="00D924B7"/>
    <w:rsid w:val="00D924C9"/>
    <w:rsid w:val="00D977A2"/>
    <w:rsid w:val="00DA1D47"/>
    <w:rsid w:val="00DB0706"/>
    <w:rsid w:val="00DC316B"/>
    <w:rsid w:val="00DC3DF5"/>
    <w:rsid w:val="00DD4826"/>
    <w:rsid w:val="00DD50DE"/>
    <w:rsid w:val="00DE0967"/>
    <w:rsid w:val="00DE1204"/>
    <w:rsid w:val="00DE3062"/>
    <w:rsid w:val="00DF0346"/>
    <w:rsid w:val="00DF568A"/>
    <w:rsid w:val="00DF5875"/>
    <w:rsid w:val="00E04AE6"/>
    <w:rsid w:val="00E0581D"/>
    <w:rsid w:val="00E1590B"/>
    <w:rsid w:val="00E204DD"/>
    <w:rsid w:val="00E228B7"/>
    <w:rsid w:val="00E353EC"/>
    <w:rsid w:val="00E35A68"/>
    <w:rsid w:val="00E41EB9"/>
    <w:rsid w:val="00E42B60"/>
    <w:rsid w:val="00E45607"/>
    <w:rsid w:val="00E5121C"/>
    <w:rsid w:val="00E51640"/>
    <w:rsid w:val="00E51F61"/>
    <w:rsid w:val="00E53C24"/>
    <w:rsid w:val="00E5582B"/>
    <w:rsid w:val="00E56E77"/>
    <w:rsid w:val="00E641DE"/>
    <w:rsid w:val="00E828FD"/>
    <w:rsid w:val="00EA0BE7"/>
    <w:rsid w:val="00EB444D"/>
    <w:rsid w:val="00ED1B45"/>
    <w:rsid w:val="00EE1A06"/>
    <w:rsid w:val="00EE41A4"/>
    <w:rsid w:val="00EE5C0D"/>
    <w:rsid w:val="00EF169E"/>
    <w:rsid w:val="00EF4792"/>
    <w:rsid w:val="00EF76DC"/>
    <w:rsid w:val="00F02294"/>
    <w:rsid w:val="00F07F3A"/>
    <w:rsid w:val="00F10D56"/>
    <w:rsid w:val="00F152C1"/>
    <w:rsid w:val="00F267EF"/>
    <w:rsid w:val="00F30DE7"/>
    <w:rsid w:val="00F35F57"/>
    <w:rsid w:val="00F36194"/>
    <w:rsid w:val="00F50467"/>
    <w:rsid w:val="00F562A0"/>
    <w:rsid w:val="00F57008"/>
    <w:rsid w:val="00F57FA4"/>
    <w:rsid w:val="00F72B88"/>
    <w:rsid w:val="00F9547A"/>
    <w:rsid w:val="00FA02CB"/>
    <w:rsid w:val="00FA2177"/>
    <w:rsid w:val="00FB0783"/>
    <w:rsid w:val="00FB24EA"/>
    <w:rsid w:val="00FB7A8B"/>
    <w:rsid w:val="00FC2485"/>
    <w:rsid w:val="00FD439E"/>
    <w:rsid w:val="00FD44E4"/>
    <w:rsid w:val="00FD4FCB"/>
    <w:rsid w:val="00FD76CB"/>
    <w:rsid w:val="00FE152B"/>
    <w:rsid w:val="00FE2042"/>
    <w:rsid w:val="00FE239E"/>
    <w:rsid w:val="00FE2528"/>
    <w:rsid w:val="00FE399B"/>
    <w:rsid w:val="00FF1151"/>
    <w:rsid w:val="00FF4546"/>
    <w:rsid w:val="00FF538F"/>
    <w:rsid w:val="02680435"/>
    <w:rsid w:val="05F20B5E"/>
    <w:rsid w:val="06EB77C7"/>
    <w:rsid w:val="07C43EF1"/>
    <w:rsid w:val="07F44DFF"/>
    <w:rsid w:val="08FE7BBB"/>
    <w:rsid w:val="096F6197"/>
    <w:rsid w:val="0BA505C9"/>
    <w:rsid w:val="0BE80E47"/>
    <w:rsid w:val="0C115437"/>
    <w:rsid w:val="0D62036A"/>
    <w:rsid w:val="0D867784"/>
    <w:rsid w:val="0F472D9F"/>
    <w:rsid w:val="0F721887"/>
    <w:rsid w:val="0FAA12BA"/>
    <w:rsid w:val="0FE27882"/>
    <w:rsid w:val="125B73FF"/>
    <w:rsid w:val="126C21DF"/>
    <w:rsid w:val="13212435"/>
    <w:rsid w:val="160C53F2"/>
    <w:rsid w:val="16EA37EA"/>
    <w:rsid w:val="1A0F4E12"/>
    <w:rsid w:val="1BBE6FF1"/>
    <w:rsid w:val="1CEA2117"/>
    <w:rsid w:val="1F39493F"/>
    <w:rsid w:val="1F59095F"/>
    <w:rsid w:val="1FC7596E"/>
    <w:rsid w:val="20421730"/>
    <w:rsid w:val="2149A48D"/>
    <w:rsid w:val="227A2A68"/>
    <w:rsid w:val="24B66B14"/>
    <w:rsid w:val="252B095C"/>
    <w:rsid w:val="29E101C5"/>
    <w:rsid w:val="2A9F5DA0"/>
    <w:rsid w:val="2C6A3498"/>
    <w:rsid w:val="2EAE298C"/>
    <w:rsid w:val="2EE039D2"/>
    <w:rsid w:val="2F815E2F"/>
    <w:rsid w:val="306929CC"/>
    <w:rsid w:val="31921376"/>
    <w:rsid w:val="33CE27F2"/>
    <w:rsid w:val="3439E286"/>
    <w:rsid w:val="36F947F6"/>
    <w:rsid w:val="3961769A"/>
    <w:rsid w:val="3993191B"/>
    <w:rsid w:val="3CEA0FE1"/>
    <w:rsid w:val="3D292976"/>
    <w:rsid w:val="40463E1D"/>
    <w:rsid w:val="426423AD"/>
    <w:rsid w:val="42E37A1D"/>
    <w:rsid w:val="4642004E"/>
    <w:rsid w:val="475E6263"/>
    <w:rsid w:val="4D04047B"/>
    <w:rsid w:val="4FAC2A11"/>
    <w:rsid w:val="4FD84023"/>
    <w:rsid w:val="504238DD"/>
    <w:rsid w:val="51AD9656"/>
    <w:rsid w:val="5299729C"/>
    <w:rsid w:val="534364E0"/>
    <w:rsid w:val="56703215"/>
    <w:rsid w:val="586665A7"/>
    <w:rsid w:val="59353BED"/>
    <w:rsid w:val="59B72C30"/>
    <w:rsid w:val="59FB6560"/>
    <w:rsid w:val="5C4F4919"/>
    <w:rsid w:val="5DEB67C3"/>
    <w:rsid w:val="5E9E6F81"/>
    <w:rsid w:val="5F2257EC"/>
    <w:rsid w:val="622B1464"/>
    <w:rsid w:val="63336AE7"/>
    <w:rsid w:val="65422E2C"/>
    <w:rsid w:val="669C340C"/>
    <w:rsid w:val="669C40CA"/>
    <w:rsid w:val="674435D5"/>
    <w:rsid w:val="67B8C1DB"/>
    <w:rsid w:val="6808013C"/>
    <w:rsid w:val="694664F0"/>
    <w:rsid w:val="699A1E3F"/>
    <w:rsid w:val="69AA4EE0"/>
    <w:rsid w:val="69B042A0"/>
    <w:rsid w:val="6A6F6FF2"/>
    <w:rsid w:val="6AEF7BA8"/>
    <w:rsid w:val="6C177787"/>
    <w:rsid w:val="6D282F0A"/>
    <w:rsid w:val="6DF53E3B"/>
    <w:rsid w:val="721E5934"/>
    <w:rsid w:val="72340598"/>
    <w:rsid w:val="728668AA"/>
    <w:rsid w:val="72C675D0"/>
    <w:rsid w:val="75D835A3"/>
    <w:rsid w:val="787B2127"/>
    <w:rsid w:val="78B51048"/>
    <w:rsid w:val="78D33ADE"/>
    <w:rsid w:val="78FE4B89"/>
    <w:rsid w:val="792A23DD"/>
    <w:rsid w:val="7B8C497F"/>
    <w:rsid w:val="7BD71E91"/>
    <w:rsid w:val="7C0A578C"/>
    <w:rsid w:val="7CC7607D"/>
    <w:rsid w:val="7FB81742"/>
    <w:rsid w:val="BDFF4100"/>
    <w:rsid w:val="F37D76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1A9E0"/>
  <w15:docId w15:val="{3F11A7DE-7FFF-4156-8BEA-B03757A00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val="en-GB" w:eastAsia="ja-JP"/>
    </w:rPr>
  </w:style>
  <w:style w:type="paragraph" w:styleId="Heading1">
    <w:name w:val="heading 1"/>
    <w:basedOn w:val="Normal"/>
    <w:next w:val="Normal"/>
    <w:link w:val="Heading1Char"/>
    <w:qFormat/>
    <w:pPr>
      <w:keepNext/>
      <w:keepLines/>
      <w:numPr>
        <w:numId w:val="12"/>
      </w:numPr>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bCs/>
      <w:sz w:val="28"/>
      <w:szCs w:val="28"/>
      <w:lang w:eastAsia="en-US"/>
    </w:rPr>
  </w:style>
  <w:style w:type="paragraph" w:styleId="Heading2">
    <w:name w:val="heading 2"/>
    <w:basedOn w:val="Heading1"/>
    <w:next w:val="Normal"/>
    <w:link w:val="Heading2Char"/>
    <w:qFormat/>
    <w:pPr>
      <w:numPr>
        <w:ilvl w:val="1"/>
      </w:numPr>
      <w:spacing w:before="240"/>
      <w:outlineLvl w:val="1"/>
    </w:pPr>
    <w:rPr>
      <w:sz w:val="26"/>
      <w:szCs w:val="26"/>
    </w:rPr>
  </w:style>
  <w:style w:type="paragraph" w:styleId="Heading3">
    <w:name w:val="heading 3"/>
    <w:basedOn w:val="Heading1"/>
    <w:next w:val="Normal"/>
    <w:link w:val="Heading3Char"/>
    <w:qFormat/>
    <w:pPr>
      <w:numPr>
        <w:ilvl w:val="2"/>
      </w:numPr>
      <w:spacing w:before="160"/>
      <w:outlineLvl w:val="2"/>
    </w:pPr>
    <w:rPr>
      <w:sz w:val="24"/>
      <w:szCs w:val="24"/>
    </w:r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qFormat/>
    <w:pPr>
      <w:spacing w:after="120"/>
    </w:pPr>
  </w:style>
  <w:style w:type="paragraph" w:styleId="BodyText2">
    <w:name w:val="Body Text 2"/>
    <w:basedOn w:val="Normal"/>
    <w:link w:val="BodyText2Char"/>
    <w:uiPriority w:val="99"/>
    <w:semiHidden/>
    <w:unhideWhenUsed/>
    <w:qFormat/>
    <w:pPr>
      <w:spacing w:after="120" w:line="480" w:lineRule="auto"/>
    </w:pPr>
  </w:style>
  <w:style w:type="paragraph" w:styleId="BodyText3">
    <w:name w:val="Body Text 3"/>
    <w:basedOn w:val="Normal"/>
    <w:link w:val="BodyText3Char"/>
    <w:uiPriority w:val="99"/>
    <w:semiHidden/>
    <w:unhideWhenUsed/>
    <w:qFormat/>
    <w:pPr>
      <w:spacing w:after="120"/>
    </w:pPr>
    <w:rPr>
      <w:sz w:val="16"/>
      <w:szCs w:val="16"/>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Indent">
    <w:name w:val="Body Text Indent"/>
    <w:basedOn w:val="Normal"/>
    <w:link w:val="BodyTextIndentChar"/>
    <w:uiPriority w:val="99"/>
    <w:semiHidden/>
    <w:unhideWhenUsed/>
    <w:qFormat/>
    <w:pPr>
      <w:spacing w:after="120"/>
      <w:ind w:left="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Closing">
    <w:name w:val="Closing"/>
    <w:basedOn w:val="Normal"/>
    <w:link w:val="ClosingChar"/>
    <w:uiPriority w:val="99"/>
    <w:semiHidden/>
    <w:unhideWhenUsed/>
    <w:qFormat/>
    <w:pPr>
      <w:spacing w:before="0"/>
      <w:ind w:left="4320"/>
    </w:p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Date">
    <w:name w:val="Date"/>
    <w:basedOn w:val="Normal"/>
    <w:next w:val="Normal"/>
    <w:link w:val="DateChar"/>
    <w:uiPriority w:val="99"/>
    <w:semiHidden/>
    <w:unhideWhenUsed/>
    <w:qFormat/>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E-mailSignature">
    <w:name w:val="E-mail Signature"/>
    <w:basedOn w:val="Normal"/>
    <w:link w:val="E-mailSignatureChar"/>
    <w:uiPriority w:val="99"/>
    <w:semiHidden/>
    <w:unhideWhenUsed/>
    <w:qFormat/>
    <w:pPr>
      <w:spacing w:before="0"/>
    </w:p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before="0"/>
    </w:pPr>
    <w:rPr>
      <w:sz w:val="20"/>
      <w:szCs w:val="20"/>
    </w:r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before="0"/>
    </w:pPr>
    <w:rPr>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character" w:styleId="HTMLAcronym">
    <w:name w:val="HTML Acronym"/>
    <w:basedOn w:val="DefaultParagraphFont"/>
    <w:uiPriority w:val="99"/>
    <w:semiHidden/>
    <w:unhideWhenUsed/>
    <w:qFormat/>
  </w:style>
  <w:style w:type="paragraph" w:styleId="HTMLAddress">
    <w:name w:val="HTML Address"/>
    <w:basedOn w:val="Normal"/>
    <w:link w:val="HTMLAddressChar"/>
    <w:uiPriority w:val="99"/>
    <w:semiHidden/>
    <w:unhideWhenUsed/>
    <w:qFormat/>
    <w:pPr>
      <w:spacing w:before="0"/>
    </w:pPr>
    <w:rPr>
      <w:i/>
      <w:iCs/>
    </w:rPr>
  </w:style>
  <w:style w:type="character" w:styleId="HTMLCite">
    <w:name w:val="HTML Cite"/>
    <w:basedOn w:val="DefaultParagraphFont"/>
    <w:uiPriority w:val="99"/>
    <w:semiHidden/>
    <w:unhideWhenUsed/>
    <w:qFormat/>
    <w:rPr>
      <w:i/>
      <w:iCs/>
    </w:rPr>
  </w:style>
  <w:style w:type="character" w:styleId="HTMLCode">
    <w:name w:val="HTML Code"/>
    <w:basedOn w:val="DefaultParagraphFont"/>
    <w:uiPriority w:val="99"/>
    <w:semiHidden/>
    <w:unhideWhenUsed/>
    <w:qFormat/>
    <w:rPr>
      <w:rFonts w:ascii="Consolas" w:hAnsi="Consolas"/>
      <w:sz w:val="20"/>
      <w:szCs w:val="20"/>
    </w:rPr>
  </w:style>
  <w:style w:type="character" w:styleId="HTMLDefinition">
    <w:name w:val="HTML Definition"/>
    <w:basedOn w:val="DefaultParagraphFont"/>
    <w:uiPriority w:val="99"/>
    <w:semiHidden/>
    <w:unhideWhenUsed/>
    <w:qFormat/>
    <w:rPr>
      <w:i/>
      <w:iCs/>
    </w:rPr>
  </w:style>
  <w:style w:type="character" w:styleId="HTMLKeyboard">
    <w:name w:val="HTML Keyboard"/>
    <w:basedOn w:val="DefaultParagraphFont"/>
    <w:uiPriority w:val="99"/>
    <w:semiHidden/>
    <w:unhideWhenUsed/>
    <w:qFormat/>
    <w:rPr>
      <w:rFonts w:ascii="Consolas" w:hAnsi="Consolas"/>
      <w:sz w:val="20"/>
      <w:szCs w:val="20"/>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paragraph" w:styleId="Index1">
    <w:name w:val="index 1"/>
    <w:basedOn w:val="Normal"/>
    <w:next w:val="Normal"/>
    <w:uiPriority w:val="99"/>
    <w:semiHidden/>
    <w:unhideWhenUsed/>
    <w:qFormat/>
    <w:pPr>
      <w:spacing w:before="0"/>
      <w:ind w:left="240" w:hanging="240"/>
    </w:pPr>
  </w:style>
  <w:style w:type="paragraph" w:styleId="Index2">
    <w:name w:val="index 2"/>
    <w:basedOn w:val="Normal"/>
    <w:next w:val="Normal"/>
    <w:uiPriority w:val="99"/>
    <w:semiHidden/>
    <w:unhideWhenUsed/>
    <w:qFormat/>
    <w:pPr>
      <w:spacing w:before="0"/>
      <w:ind w:left="480" w:hanging="240"/>
    </w:pPr>
  </w:style>
  <w:style w:type="paragraph" w:styleId="Index3">
    <w:name w:val="index 3"/>
    <w:basedOn w:val="Normal"/>
    <w:next w:val="Normal"/>
    <w:uiPriority w:val="99"/>
    <w:semiHidden/>
    <w:unhideWhenUsed/>
    <w:qFormat/>
    <w:pPr>
      <w:spacing w:before="0"/>
      <w:ind w:left="720" w:hanging="240"/>
    </w:pPr>
  </w:style>
  <w:style w:type="paragraph" w:styleId="Index4">
    <w:name w:val="index 4"/>
    <w:basedOn w:val="Normal"/>
    <w:next w:val="Normal"/>
    <w:uiPriority w:val="99"/>
    <w:semiHidden/>
    <w:unhideWhenUsed/>
    <w:qFormat/>
    <w:pPr>
      <w:spacing w:before="0"/>
      <w:ind w:left="960" w:hanging="240"/>
    </w:pPr>
  </w:style>
  <w:style w:type="paragraph" w:styleId="Index5">
    <w:name w:val="index 5"/>
    <w:basedOn w:val="Normal"/>
    <w:next w:val="Normal"/>
    <w:uiPriority w:val="99"/>
    <w:semiHidden/>
    <w:unhideWhenUsed/>
    <w:qFormat/>
    <w:pPr>
      <w:spacing w:before="0"/>
      <w:ind w:left="1200" w:hanging="240"/>
    </w:pPr>
  </w:style>
  <w:style w:type="paragraph" w:styleId="Index6">
    <w:name w:val="index 6"/>
    <w:basedOn w:val="Normal"/>
    <w:next w:val="Normal"/>
    <w:uiPriority w:val="99"/>
    <w:semiHidden/>
    <w:unhideWhenUsed/>
    <w:qFormat/>
    <w:pPr>
      <w:spacing w:before="0"/>
      <w:ind w:left="1440" w:hanging="240"/>
    </w:pPr>
  </w:style>
  <w:style w:type="paragraph" w:styleId="Index7">
    <w:name w:val="index 7"/>
    <w:basedOn w:val="Normal"/>
    <w:next w:val="Normal"/>
    <w:uiPriority w:val="99"/>
    <w:semiHidden/>
    <w:unhideWhenUsed/>
    <w:qFormat/>
    <w:pPr>
      <w:spacing w:before="0"/>
      <w:ind w:left="1680" w:hanging="240"/>
    </w:pPr>
  </w:style>
  <w:style w:type="paragraph" w:styleId="Index8">
    <w:name w:val="index 8"/>
    <w:basedOn w:val="Normal"/>
    <w:next w:val="Normal"/>
    <w:uiPriority w:val="99"/>
    <w:semiHidden/>
    <w:unhideWhenUsed/>
    <w:qFormat/>
    <w:pPr>
      <w:spacing w:before="0"/>
      <w:ind w:left="1920" w:hanging="240"/>
    </w:pPr>
  </w:style>
  <w:style w:type="paragraph" w:styleId="Index9">
    <w:name w:val="index 9"/>
    <w:basedOn w:val="Normal"/>
    <w:next w:val="Normal"/>
    <w:uiPriority w:val="99"/>
    <w:semiHidden/>
    <w:unhideWhenUsed/>
    <w:qFormat/>
    <w:pPr>
      <w:spacing w:before="0"/>
      <w:ind w:left="2160" w:hanging="24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character" w:styleId="LineNumber">
    <w:name w:val="line number"/>
    <w:basedOn w:val="DefaultParagraphFont"/>
    <w:uiPriority w:val="99"/>
    <w:semiHidden/>
    <w:unhideWhenUsed/>
    <w:qFormat/>
  </w:style>
  <w:style w:type="paragraph" w:styleId="List">
    <w:name w:val="List"/>
    <w:basedOn w:val="Normal"/>
    <w:uiPriority w:val="99"/>
    <w:semiHidden/>
    <w:unhideWhenUsed/>
    <w:qFormat/>
    <w:pPr>
      <w:ind w:left="360" w:hanging="360"/>
      <w:contextualSpacing/>
    </w:pPr>
  </w:style>
  <w:style w:type="paragraph" w:styleId="List2">
    <w:name w:val="List 2"/>
    <w:basedOn w:val="Normal"/>
    <w:uiPriority w:val="99"/>
    <w:semiHidden/>
    <w:unhideWhenUsed/>
    <w:qFormat/>
    <w:pPr>
      <w:ind w:left="720" w:hanging="360"/>
      <w:contextualSpacing/>
    </w:pPr>
  </w:style>
  <w:style w:type="paragraph" w:styleId="List3">
    <w:name w:val="List 3"/>
    <w:basedOn w:val="Normal"/>
    <w:uiPriority w:val="99"/>
    <w:semiHidden/>
    <w:unhideWhenUsed/>
    <w:qFormat/>
    <w:pPr>
      <w:ind w:left="1080" w:hanging="360"/>
      <w:contextualSpacing/>
    </w:pPr>
  </w:style>
  <w:style w:type="paragraph" w:styleId="List4">
    <w:name w:val="List 4"/>
    <w:basedOn w:val="Normal"/>
    <w:uiPriority w:val="99"/>
    <w:semiHidden/>
    <w:unhideWhenUsed/>
    <w:qFormat/>
    <w:pPr>
      <w:ind w:left="1440" w:hanging="360"/>
      <w:contextualSpacing/>
    </w:pPr>
  </w:style>
  <w:style w:type="paragraph" w:styleId="List5">
    <w:name w:val="List 5"/>
    <w:basedOn w:val="Normal"/>
    <w:uiPriority w:val="99"/>
    <w:semiHidden/>
    <w:unhideWhenUsed/>
    <w:qFormat/>
    <w:pPr>
      <w:ind w:left="1800" w:hanging="360"/>
      <w:contextualSpacing/>
    </w:pPr>
  </w:style>
  <w:style w:type="paragraph" w:styleId="ListBullet">
    <w:name w:val="List Bullet"/>
    <w:basedOn w:val="Normal"/>
    <w:uiPriority w:val="99"/>
    <w:semiHidden/>
    <w:unhideWhenUsed/>
    <w:qFormat/>
    <w:pPr>
      <w:numPr>
        <w:numId w:val="1"/>
      </w:numPr>
      <w:contextualSpacing/>
    </w:pPr>
  </w:style>
  <w:style w:type="paragraph" w:styleId="ListBullet2">
    <w:name w:val="List Bullet 2"/>
    <w:basedOn w:val="Normal"/>
    <w:uiPriority w:val="99"/>
    <w:semiHidden/>
    <w:unhideWhenUsed/>
    <w:qFormat/>
    <w:pPr>
      <w:numPr>
        <w:numId w:val="2"/>
      </w:numPr>
      <w:contextualSpacing/>
    </w:pPr>
  </w:style>
  <w:style w:type="paragraph" w:styleId="ListBullet3">
    <w:name w:val="List Bullet 3"/>
    <w:basedOn w:val="Normal"/>
    <w:uiPriority w:val="99"/>
    <w:semiHidden/>
    <w:unhideWhenUsed/>
    <w:qFormat/>
    <w:pPr>
      <w:numPr>
        <w:numId w:val="3"/>
      </w:numPr>
      <w:contextualSpacing/>
    </w:pPr>
  </w:style>
  <w:style w:type="paragraph" w:styleId="ListBullet4">
    <w:name w:val="List Bullet 4"/>
    <w:basedOn w:val="Normal"/>
    <w:uiPriority w:val="99"/>
    <w:semiHidden/>
    <w:unhideWhenUsed/>
    <w:qFormat/>
    <w:pPr>
      <w:numPr>
        <w:numId w:val="4"/>
      </w:numPr>
      <w:contextualSpacing/>
    </w:pPr>
  </w:style>
  <w:style w:type="paragraph" w:styleId="ListBullet5">
    <w:name w:val="List Bullet 5"/>
    <w:basedOn w:val="Normal"/>
    <w:uiPriority w:val="99"/>
    <w:semiHidden/>
    <w:unhideWhenUsed/>
    <w:qFormat/>
    <w:pPr>
      <w:numPr>
        <w:numId w:val="5"/>
      </w:numPr>
      <w:contextualSpacing/>
    </w:pPr>
  </w:style>
  <w:style w:type="paragraph" w:styleId="ListContinue">
    <w:name w:val="List Continue"/>
    <w:basedOn w:val="Normal"/>
    <w:uiPriority w:val="99"/>
    <w:semiHidden/>
    <w:unhideWhenUsed/>
    <w:qFormat/>
    <w:pPr>
      <w:spacing w:after="120"/>
      <w:ind w:left="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ListContinue3">
    <w:name w:val="List Continue 3"/>
    <w:basedOn w:val="Normal"/>
    <w:uiPriority w:val="99"/>
    <w:semiHidden/>
    <w:unhideWhenUsed/>
    <w:qFormat/>
    <w:pPr>
      <w:spacing w:after="120"/>
      <w:ind w:left="1080"/>
      <w:contextualSpacing/>
    </w:pPr>
  </w:style>
  <w:style w:type="paragraph" w:styleId="ListContinue4">
    <w:name w:val="List Continue 4"/>
    <w:basedOn w:val="Normal"/>
    <w:uiPriority w:val="99"/>
    <w:semiHidden/>
    <w:unhideWhenUsed/>
    <w:qFormat/>
    <w:pPr>
      <w:spacing w:after="120"/>
      <w:ind w:left="1440"/>
      <w:contextualSpacing/>
    </w:pPr>
  </w:style>
  <w:style w:type="paragraph" w:styleId="ListContinue5">
    <w:name w:val="List Continue 5"/>
    <w:basedOn w:val="Normal"/>
    <w:uiPriority w:val="99"/>
    <w:semiHidden/>
    <w:unhideWhenUsed/>
    <w:qFormat/>
    <w:pPr>
      <w:spacing w:after="120"/>
      <w:ind w:left="1800"/>
      <w:contextualSpacing/>
    </w:pPr>
  </w:style>
  <w:style w:type="paragraph" w:styleId="ListNumber">
    <w:name w:val="List Number"/>
    <w:basedOn w:val="Normal"/>
    <w:uiPriority w:val="99"/>
    <w:semiHidden/>
    <w:unhideWhenUsed/>
    <w:qFormat/>
    <w:pPr>
      <w:numPr>
        <w:numId w:val="6"/>
      </w:numPr>
      <w:contextualSpacing/>
    </w:pPr>
  </w:style>
  <w:style w:type="paragraph" w:styleId="ListNumber2">
    <w:name w:val="List Number 2"/>
    <w:basedOn w:val="Normal"/>
    <w:unhideWhenUsed/>
    <w:qFormat/>
    <w:pPr>
      <w:numPr>
        <w:numId w:val="7"/>
      </w:numPr>
      <w:tabs>
        <w:tab w:val="clear" w:pos="643"/>
        <w:tab w:val="left" w:pos="360"/>
      </w:tabs>
      <w:ind w:left="0" w:firstLine="0"/>
      <w:contextualSpacing/>
    </w:pPr>
  </w:style>
  <w:style w:type="paragraph" w:styleId="ListNumber3">
    <w:name w:val="List Number 3"/>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ListNumber5">
    <w:name w:val="List Number 5"/>
    <w:basedOn w:val="Normal"/>
    <w:uiPriority w:val="99"/>
    <w:semiHidden/>
    <w:unhideWhenUsed/>
    <w:qFormat/>
    <w:pPr>
      <w:numPr>
        <w:numId w:val="10"/>
      </w:numPr>
      <w:contextualSpacing/>
    </w:pPr>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val="en-GB" w:eastAsia="ja-JP"/>
    </w:r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NormalWeb">
    <w:name w:val="Normal (Web)"/>
    <w:basedOn w:val="Normal"/>
    <w:uiPriority w:val="99"/>
    <w:semiHidden/>
    <w:unhideWhenUsed/>
    <w:qFormat/>
  </w:style>
  <w:style w:type="paragraph" w:styleId="NormalIndent">
    <w:name w:val="Normal Indent"/>
    <w:basedOn w:val="Normal"/>
    <w:uiPriority w:val="99"/>
    <w:semiHidden/>
    <w:unhideWhenUsed/>
    <w:qFormat/>
    <w:pPr>
      <w:ind w:left="720"/>
    </w:pPr>
  </w:style>
  <w:style w:type="paragraph" w:styleId="NoteHeading">
    <w:name w:val="Note Heading"/>
    <w:basedOn w:val="Normal"/>
    <w:next w:val="Normal"/>
    <w:link w:val="NoteHeadingChar"/>
    <w:uiPriority w:val="99"/>
    <w:semiHidden/>
    <w:unhideWhenUsed/>
    <w:qFormat/>
    <w:pPr>
      <w:spacing w:before="0"/>
    </w:pPr>
  </w:style>
  <w:style w:type="character" w:styleId="PageNumber">
    <w:name w:val="page number"/>
    <w:basedOn w:val="DefaultParagraphFont"/>
    <w:uiPriority w:val="99"/>
    <w:semiHidden/>
    <w:unhideWhenUsed/>
    <w:qFormat/>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Salutation">
    <w:name w:val="Salutation"/>
    <w:basedOn w:val="Normal"/>
    <w:next w:val="Normal"/>
    <w:link w:val="SalutationChar"/>
    <w:uiPriority w:val="99"/>
    <w:semiHidden/>
    <w:unhideWhenUsed/>
    <w:qFormat/>
  </w:style>
  <w:style w:type="paragraph" w:styleId="Signature">
    <w:name w:val="Signature"/>
    <w:basedOn w:val="Normal"/>
    <w:link w:val="SignatureChar"/>
    <w:uiPriority w:val="99"/>
    <w:semiHidden/>
    <w:unhideWhenUsed/>
    <w:qFormat/>
    <w:pPr>
      <w:spacing w:before="0"/>
      <w:ind w:left="4320"/>
    </w:p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Authorities">
    <w:name w:val="table of authorities"/>
    <w:basedOn w:val="Normal"/>
    <w:next w:val="Normal"/>
    <w:uiPriority w:val="99"/>
    <w:semiHidden/>
    <w:unhideWhenUsed/>
    <w:qFormat/>
    <w:pPr>
      <w:ind w:left="24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TOC1">
    <w:name w:val="toc 1"/>
    <w:basedOn w:val="Normal"/>
    <w:next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TOC2">
    <w:name w:val="toc 2"/>
    <w:basedOn w:val="TOC1"/>
    <w:next w:val="Normal"/>
    <w:uiPriority w:val="39"/>
    <w:qFormat/>
    <w:pPr>
      <w:spacing w:before="80"/>
      <w:ind w:left="1531" w:hanging="851"/>
    </w:pPr>
  </w:style>
  <w:style w:type="paragraph" w:styleId="TOC3">
    <w:name w:val="toc 3"/>
    <w:basedOn w:val="TOC2"/>
    <w:next w:val="Normal"/>
    <w:qFormat/>
    <w:pPr>
      <w:ind w:left="2269"/>
    </w:pPr>
  </w:style>
  <w:style w:type="paragraph" w:styleId="TOC4">
    <w:name w:val="toc 4"/>
    <w:basedOn w:val="Normal"/>
    <w:next w:val="Normal"/>
    <w:uiPriority w:val="39"/>
    <w:semiHidden/>
    <w:unhideWhenUsed/>
    <w:qFormat/>
    <w:pPr>
      <w:spacing w:after="100"/>
      <w:ind w:left="720"/>
    </w:pPr>
  </w:style>
  <w:style w:type="paragraph" w:styleId="TOC5">
    <w:name w:val="toc 5"/>
    <w:basedOn w:val="Normal"/>
    <w:next w:val="Normal"/>
    <w:uiPriority w:val="39"/>
    <w:semiHidden/>
    <w:unhideWhenUsed/>
    <w:qFormat/>
    <w:pPr>
      <w:spacing w:after="100"/>
      <w:ind w:left="960"/>
    </w:pPr>
  </w:style>
  <w:style w:type="paragraph" w:styleId="TOC6">
    <w:name w:val="toc 6"/>
    <w:basedOn w:val="Normal"/>
    <w:next w:val="Normal"/>
    <w:uiPriority w:val="39"/>
    <w:semiHidden/>
    <w:unhideWhenUsed/>
    <w:qFormat/>
    <w:pPr>
      <w:spacing w:after="100"/>
      <w:ind w:left="1200"/>
    </w:pPr>
  </w:style>
  <w:style w:type="paragraph" w:styleId="TOC7">
    <w:name w:val="toc 7"/>
    <w:basedOn w:val="Normal"/>
    <w:next w:val="Normal"/>
    <w:uiPriority w:val="39"/>
    <w:semiHidden/>
    <w:unhideWhenUsed/>
    <w:qFormat/>
    <w:pPr>
      <w:spacing w:after="100"/>
      <w:ind w:left="1440"/>
    </w:pPr>
  </w:style>
  <w:style w:type="paragraph" w:styleId="TOC8">
    <w:name w:val="toc 8"/>
    <w:basedOn w:val="Normal"/>
    <w:next w:val="Normal"/>
    <w:uiPriority w:val="39"/>
    <w:semiHidden/>
    <w:unhideWhenUsed/>
    <w:qFormat/>
    <w:pPr>
      <w:spacing w:after="100"/>
      <w:ind w:left="1680"/>
    </w:pPr>
  </w:style>
  <w:style w:type="paragraph" w:styleId="TOC9">
    <w:name w:val="toc 9"/>
    <w:basedOn w:val="Normal"/>
    <w:next w:val="Normal"/>
    <w:uiPriority w:val="39"/>
    <w:semiHidden/>
    <w:unhideWhenUsed/>
    <w:qFormat/>
    <w:pPr>
      <w:spacing w:after="100"/>
      <w:ind w:left="1920"/>
    </w:p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1">
    <w:name w:val="修订1"/>
    <w:hidden/>
    <w:uiPriority w:val="99"/>
    <w:semiHidden/>
    <w:qFormat/>
    <w:rPr>
      <w:rFonts w:eastAsiaTheme="minorEastAsia"/>
      <w:sz w:val="24"/>
      <w:szCs w:val="24"/>
      <w:lang w:val="en-GB" w:eastAsia="ja-JP"/>
    </w:rPr>
  </w:style>
  <w:style w:type="paragraph" w:customStyle="1" w:styleId="VenueDate">
    <w:name w:val="VenueDate"/>
    <w:basedOn w:val="Normal"/>
    <w:qFormat/>
    <w:pPr>
      <w:jc w:val="right"/>
    </w:pPr>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10">
    <w:name w:val="未处理的提及1"/>
    <w:basedOn w:val="DefaultParagraphFont"/>
    <w:uiPriority w:val="99"/>
    <w:unhideWhenUsed/>
    <w:qFormat/>
    <w:rPr>
      <w:color w:val="605E5C"/>
      <w:shd w:val="clear" w:color="auto" w:fill="E1DFDD"/>
    </w:rPr>
  </w:style>
  <w:style w:type="character" w:customStyle="1" w:styleId="11">
    <w:name w:val="@他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paragraph" w:customStyle="1" w:styleId="12">
    <w:name w:val="书目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13">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14">
    <w:name w:val="井号标签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15">
    <w:name w:val="明显强调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16">
    <w:name w:val="明显参考1"/>
    <w:basedOn w:val="DefaultParagraphFont"/>
    <w:uiPriority w:val="32"/>
    <w:qFormat/>
    <w:rPr>
      <w:b/>
      <w:bCs/>
      <w:smallCaps/>
      <w:color w:val="5B9BD5" w:themeColor="accent1"/>
      <w:spacing w:val="5"/>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eastAsiaTheme="minorEastAsia"/>
      <w:sz w:val="24"/>
      <w:szCs w:val="24"/>
      <w:lang w:val="en-GB"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17">
    <w:name w:val="智能超链接1"/>
    <w:basedOn w:val="DefaultParagraphFont"/>
    <w:uiPriority w:val="99"/>
    <w:semiHidden/>
    <w:unhideWhenUsed/>
    <w:qFormat/>
    <w:rPr>
      <w:u w:val="dotted"/>
    </w:rPr>
  </w:style>
  <w:style w:type="character" w:customStyle="1" w:styleId="18">
    <w:name w:val="智能链接1"/>
    <w:basedOn w:val="DefaultParagraphFont"/>
    <w:uiPriority w:val="99"/>
    <w:semiHidden/>
    <w:unhideWhenUsed/>
    <w:qFormat/>
    <w:rPr>
      <w:color w:val="0000FF"/>
      <w:u w:val="single"/>
      <w:shd w:val="clear" w:color="auto" w:fill="F3F2F1"/>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character" w:customStyle="1" w:styleId="19">
    <w:name w:val="不明显强调1"/>
    <w:basedOn w:val="DefaultParagraphFont"/>
    <w:uiPriority w:val="19"/>
    <w:qFormat/>
    <w:rPr>
      <w:i/>
      <w:iCs/>
      <w:color w:val="404040" w:themeColor="text1" w:themeTint="BF"/>
    </w:rPr>
  </w:style>
  <w:style w:type="character" w:customStyle="1" w:styleId="1a">
    <w:name w:val="不明显参考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10">
    <w:name w:val="TOC 标题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pPr>
      <w:jc w:val="right"/>
    </w:pPr>
    <w:rPr>
      <w:b/>
      <w:bCs/>
      <w:sz w:val="28"/>
      <w:szCs w:val="28"/>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LSForAction">
    <w:name w:val="LSForAction"/>
    <w:basedOn w:val="Normal"/>
    <w:next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LSForInfo">
    <w:name w:val="LSForInfo"/>
    <w:basedOn w:val="Normal"/>
    <w:next w:val="Normal"/>
    <w:qFormat/>
    <w:rPr>
      <w:rFonts w:eastAsiaTheme="minorHAnsi"/>
      <w:bCs/>
    </w:rPr>
  </w:style>
  <w:style w:type="paragraph" w:customStyle="1" w:styleId="LSApproval">
    <w:name w:val="LSApproval"/>
    <w:basedOn w:val="Normal"/>
    <w:qFormat/>
    <w:rPr>
      <w:b/>
      <w:bCs/>
    </w:rPr>
  </w:style>
  <w:style w:type="paragraph" w:customStyle="1" w:styleId="LSDeadline">
    <w:name w:val="LSDeadline"/>
    <w:basedOn w:val="Normal"/>
    <w:next w:val="Normal"/>
    <w:qFormat/>
    <w:rPr>
      <w:rFonts w:eastAsiaTheme="minorHAnsi"/>
    </w:rPr>
  </w:style>
  <w:style w:type="paragraph" w:customStyle="1" w:styleId="Revision1">
    <w:name w:val="Revision1"/>
    <w:hidden/>
    <w:uiPriority w:val="99"/>
    <w:unhideWhenUsed/>
    <w:qFormat/>
    <w:rPr>
      <w:rFonts w:eastAsiaTheme="minorEastAsia"/>
      <w:sz w:val="24"/>
      <w:szCs w:val="24"/>
      <w:lang w:val="en-GB" w:eastAsia="ja-JP"/>
    </w:rPr>
  </w:style>
  <w:style w:type="paragraph" w:customStyle="1" w:styleId="1b">
    <w:name w:val="変更箇所1"/>
    <w:hidden/>
    <w:uiPriority w:val="99"/>
    <w:unhideWhenUsed/>
    <w:qFormat/>
    <w:rPr>
      <w:rFonts w:eastAsiaTheme="minorEastAsia"/>
      <w:sz w:val="24"/>
      <w:szCs w:val="24"/>
      <w:lang w:val="en-GB" w:eastAsia="ja-JP"/>
    </w:rPr>
  </w:style>
  <w:style w:type="character" w:customStyle="1" w:styleId="1c">
    <w:name w:val="未解決のメンション1"/>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rPr>
      <w:rFonts w:eastAsiaTheme="minorEastAsia"/>
      <w:sz w:val="24"/>
      <w:szCs w:val="24"/>
      <w:lang w:val="en-GB" w:eastAsia="ja-JP"/>
    </w:rPr>
  </w:style>
  <w:style w:type="paragraph" w:styleId="Revision">
    <w:name w:val="Revision"/>
    <w:hidden/>
    <w:uiPriority w:val="99"/>
    <w:unhideWhenUsed/>
    <w:rsid w:val="001207AE"/>
    <w:rPr>
      <w:rFonts w:eastAsiaTheme="minorEastAsia"/>
      <w:sz w:val="24"/>
      <w:szCs w:val="24"/>
      <w:lang w:val="en-GB" w:eastAsia="ja-JP"/>
    </w:rPr>
  </w:style>
  <w:style w:type="character" w:styleId="UnresolvedMention">
    <w:name w:val="Unresolved Mention"/>
    <w:basedOn w:val="DefaultParagraphFont"/>
    <w:uiPriority w:val="99"/>
    <w:semiHidden/>
    <w:unhideWhenUsed/>
    <w:rsid w:val="00E35A68"/>
    <w:rPr>
      <w:color w:val="605E5C"/>
      <w:shd w:val="clear" w:color="auto" w:fill="E1DFDD"/>
    </w:rPr>
  </w:style>
  <w:style w:type="paragraph" w:customStyle="1" w:styleId="ListContinue1">
    <w:name w:val="List Continue 1"/>
    <w:basedOn w:val="Normal"/>
    <w:rsid w:val="00E35A68"/>
    <w:pPr>
      <w:numPr>
        <w:numId w:val="11"/>
      </w:numPr>
      <w:tabs>
        <w:tab w:val="left" w:pos="720"/>
      </w:tabs>
      <w:spacing w:before="0" w:after="240" w:line="240" w:lineRule="atLeast"/>
      <w:ind w:left="357" w:hanging="357"/>
      <w:jc w:val="both"/>
    </w:pPr>
    <w:rPr>
      <w:rFonts w:ascii="Cambria" w:hAnsi="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rnaud.Taddei.SDO@gmai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md/T25-SG17-260907-TD-GEN-0512/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T25-SG17-260601-TD-WP3-0183/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ma:versionID="e830e95c80d01d3c77f9c8d76986a6e8" ct:_="" ma:_="" ma:contentTypeID="0x010100DD41769929400247A482A6B8D8C3D7A8" ma:contentTypeName="Document" ma:contentTypeDescription="Create a new document." ma:contentTypeScope="" ma:contentTypeVersion="13">
  <xsd:schema xmlns:p="http://schemas.microsoft.com/office/2006/metadata/properties" xmlns:ns3="fb0eb7e9-6560-4c49-b26e-dd8179726d23" xmlns:xsd="http://www.w3.org/2001/XMLSchema" xmlns:xs="http://www.w3.org/2001/XMLSchema" xmlns:ns2="1238c2fb-f919-419c-a17c-617fee3c8b80" ma:root="true" ma:fieldsID="80e8854e3f0d6c79f468e007b42a6179" ns2:_="" targetNamespace="http://schemas.microsoft.com/office/2006/metadata/properties" ns3:_="">
    <xsd:import namespace="1238c2fb-f919-419c-a17c-617fee3c8b80"/>
    <xsd:import namespace="fb0eb7e9-6560-4c49-b26e-dd8179726d23"/>
    <xsd:element name="properties">
      <xsd:complexType>
        <xsd:sequence>
          <xsd:element name="documentManagement">
            <xsd:complexType>
              <xsd:all>
                <xsd:element minOccurs="0" ref="ns2:MediaServiceMetadata"/>
                <xsd:element minOccurs="0" ref="ns2:MediaServiceFastMetadata"/>
                <xsd:element minOccurs="0" ref="ns2:MediaServiceAutoKeyPoints"/>
                <xsd:element minOccurs="0" ref="ns2:MediaServiceKeyPoints"/>
                <xsd:element minOccurs="0" ref="ns2:MediaServiceDateTaken"/>
                <xsd:element minOccurs="0" ref="ns3:SharedWithUsers"/>
                <xsd:element minOccurs="0" ref="ns3:SharedWithDetails"/>
                <xsd:element minOccurs="0" ref="ns2:MediaServiceAutoTags"/>
                <xsd:element minOccurs="0" ref="ns2:MediaServiceOCR"/>
                <xsd:element minOccurs="0" ref="ns2:MediaServiceGenerationTime"/>
                <xsd:element minOccurs="0" ref="ns2:MediaServiceEventHashCode"/>
                <xsd:element minOccurs="0" ref="ns2:MediaLengthInSeconds"/>
                <xsd:element minOccurs="0" ref="ns2:Comment"/>
              </xsd:all>
            </xsd:complexType>
          </xsd:element>
        </xsd:sequence>
      </xsd:complexType>
    </xsd:element>
  </xsd:schema>
  <xsd:schema xmlns:pc="http://schemas.microsoft.com/office/infopath/2007/PartnerControls" xmlns:xsd="http://www.w3.org/2001/XMLSchema" xmlns:dms="http://schemas.microsoft.com/office/2006/documentManagement/types" xmlns:xs="http://www.w3.org/2001/XMLSchema" elementFormDefault="qualified" targetNamespace="1238c2fb-f919-419c-a17c-617fee3c8b80">
    <xsd:import namespace="http://schemas.microsoft.com/office/2006/documentManagement/types"/>
    <xsd:import namespace="http://schemas.microsoft.com/office/infopath/2007/PartnerControls"/>
    <xsd:element name="MediaServiceMetadata" ma:displayName="MediaServiceMetadata" ma:readOnly="true" ma:index="8" ma:internalName="MediaServiceMetadata" nillable="true" ma:hidden="true">
      <xsd:simpleType>
        <xsd:restriction base="dms:Note"/>
      </xsd:simpleType>
    </xsd:element>
    <xsd:element name="MediaServiceFastMetadata" ma:displayName="MediaServiceFastMetadata" ma:readOnly="true" ma:index="9" ma:internalName="MediaServiceFastMetadata" nillable="true" ma:hidden="true">
      <xsd:simpleType>
        <xsd:restriction base="dms:Note"/>
      </xsd:simpleType>
    </xsd:element>
    <xsd:element name="MediaServiceAutoKeyPoints" ma:displayName="MediaServiceAutoKeyPoints" ma:readOnly="true" ma:index="10" ma:internalName="MediaServiceAutoKeyPoints" nillable="true" ma:hidden="true">
      <xsd:simpleType>
        <xsd:restriction base="dms:Note"/>
      </xsd:simpleType>
    </xsd:element>
    <xsd:element name="MediaServiceKeyPoints" ma:displayName="KeyPoints" ma:readOnly="true" ma:index="11" ma:internalName="MediaServiceKeyPoints" nillable="true">
      <xsd:simpleType>
        <xsd:restriction base="dms:Note">
          <xsd:maxLength value="255"/>
        </xsd:restriction>
      </xsd:simpleType>
    </xsd:element>
    <xsd:element name="MediaServiceDateTaken" ma:displayName="MediaServiceDateTaken" ma:readOnly="true" ma:index="12" ma:internalName="MediaServiceDateTaken" nillable="true" ma:hidden="true">
      <xsd:simpleType>
        <xsd:restriction base="dms:Text"/>
      </xsd:simpleType>
    </xsd:element>
    <xsd:element name="MediaServiceAutoTags" ma:displayName="Tags" ma:readOnly="true" ma:index="15" ma:internalName="MediaServiceAutoTags" nillable="true">
      <xsd:simpleType>
        <xsd:restriction base="dms:Text"/>
      </xsd:simpleType>
    </xsd:element>
    <xsd:element name="MediaServiceOCR" ma:displayName="Extracted Text" ma:readOnly="true" ma:index="16" ma:internalName="MediaServiceOCR" nillable="true">
      <xsd:simpleType>
        <xsd:restriction base="dms:Note">
          <xsd:maxLength value="255"/>
        </xsd:restriction>
      </xsd:simpleType>
    </xsd:element>
    <xsd:element name="MediaServiceGenerationTime" ma:displayName="MediaServiceGenerationTime" ma:readOnly="true" ma:index="17" ma:internalName="MediaServiceGenerationTime" nillable="true" ma:hidden="true">
      <xsd:simpleType>
        <xsd:restriction base="dms:Text"/>
      </xsd:simpleType>
    </xsd:element>
    <xsd:element name="MediaServiceEventHashCode" ma:displayName="MediaServiceEventHashCode" ma:readOnly="true" ma:index="18" ma:internalName="MediaServiceEventHashCode" nillable="true" ma:hidden="true">
      <xsd:simpleType>
        <xsd:restriction base="dms:Text"/>
      </xsd:simpleType>
    </xsd:element>
    <xsd:element name="MediaLengthInSeconds" ma:displayName="Length (seconds)" ma:readOnly="true" ma:index="19" ma:internalName="MediaLengthInSeconds" nillable="true">
      <xsd:simpleType>
        <xsd:restriction base="dms:Unknown"/>
      </xsd:simpleType>
    </xsd:element>
    <xsd:element name="Comment" ma:displayName="Comment" ma:description="A comment on the item" ma:index="20" ma:internalName="Comment" nillable="true">
      <xsd:simpleType>
        <xsd:restriction base="dms:Text">
          <xsd:maxLength value="255"/>
        </xsd:restriction>
      </xsd:simpleType>
    </xsd:element>
  </xsd:schema>
  <xsd:schema xmlns:pc="http://schemas.microsoft.com/office/infopath/2007/PartnerControls" xmlns:xsd="http://www.w3.org/2001/XMLSchema" xmlns:dms="http://schemas.microsoft.com/office/2006/documentManagement/types" xmlns:xs="http://www.w3.org/2001/XMLSchema" elementFormDefault="qualified" targetNamespace="fb0eb7e9-6560-4c49-b26e-dd8179726d23">
    <xsd:import namespace="http://schemas.microsoft.com/office/2006/documentManagement/types"/>
    <xsd:import namespace="http://schemas.microsoft.com/office/infopath/2007/PartnerControls"/>
    <xsd:element name="SharedWithUsers" ma:displayName="Shared With" ma:readOnly="true" ma:index="13" ma:internalName="SharedWithUsers" nillable="true">
      <xsd:complexType>
        <xsd:complexContent>
          <xsd:extension base="dms:UserMulti">
            <xsd:sequence>
              <xsd:element name="UserInfo" maxOccurs="unbounded" minOccurs="0">
                <xsd:complexType>
                  <xsd:sequence>
                    <xsd:element name="DisplayName" minOccurs="0" type="xsd:string"/>
                    <xsd:element name="AccountId" minOccurs="0" type="dms:UserId" nillable="true"/>
                    <xsd:element name="AccountType" minOccurs="0" type="xsd:string"/>
                  </xsd:sequence>
                </xsd:complexType>
              </xsd:element>
            </xsd:sequence>
          </xsd:extension>
        </xsd:complexContent>
      </xsd:complexType>
    </xsd:element>
    <xsd:element name="SharedWithDetails" ma:displayName="Shared With Details" ma:readOnly="true" ma:index="14" ma:internalName="SharedWithDetails" nillable="true">
      <xsd:simpleType>
        <xsd:restriction base="dms:Note">
          <xsd:maxLength value="255"/>
        </xsd:restriction>
      </xsd:simpleType>
    </xsd:element>
  </xsd:schema>
  <xsd:schema xmlns="http://schemas.openxmlformats.org/package/2006/metadata/core-properties" xmlns:xsd="http://www.w3.org/2001/XMLSchema" xmlns:dcterms="http://purl.org/dc/terms/" xmlns:dc="http://purl.org/dc/elements/1.1/" xmlns:odoc="http://schemas.microsoft.com/internal/obd" xmlns:xsi="http://www.w3.org/2001/XMLSchema-instance" blockDefault="#all" elementFormDefault="qualified"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name="contentType" ma:displayName="Content Type" ma:index="0" maxOccurs="1" minOccurs="0" type="xsd:string"/>
        <xsd:element ma:displayName="Title" ma:index="4" maxOccurs="1" minOccurs="0" ref="dc:title"/>
        <xsd:element maxOccurs="1" minOccurs="0" ref="dc:subject"/>
        <xsd:element maxOccurs="1" minOccurs="0" ref="dc:description"/>
        <xsd:element name="keywords" maxOccurs="1" minOccurs="0" type="xsd:string"/>
        <xsd:element maxOccurs="1" minOccurs="0" ref="dc:language"/>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maxOccurs="1" minOccurs="0" ref="dcterms:modified"/>
        <xsd:element name="contentStatus" maxOccurs="1" minOccurs="0" type="xsd:string"/>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3.xml><?xml version="1.0" encoding="utf-8"?>
<b:Sources xmlns="http://schemas.openxmlformats.org/officeDocument/2006/bibliography" xmlns:b="http://schemas.openxmlformats.org/officeDocument/2006/bibliography" Version="6" StyleName="APA" SelectedStyle="\APASixthEditionOfficeOnline.xsl"/>
</file>

<file path=customXml/item4.xml><?xml version="1.0" encoding="utf-8"?>
<p:properties xmlns:p="http://schemas.microsoft.com/office/2006/metadata/properties" xmlns:pc="http://schemas.microsoft.com/office/infopath/2007/PartnerControls" xmlns:xsi="http://www.w3.org/2001/XMLSchema-instance">
  <documentManagement>
    <Comment xmlns="1238c2fb-f919-419c-a17c-617fee3c8b80"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schemas.microsoft.com/office/2006/metadata/properties"/>
    <ds:schemaRef ds:uri="fb0eb7e9-6560-4c49-b26e-dd8179726d23"/>
    <ds:schemaRef ds:uri="http://www.w3.org/2001/XMLSchema"/>
    <ds:schemaRef ds:uri="1238c2fb-f919-419c-a17c-617fee3c8b80"/>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purl.org/dc/elements/1.1/"/>
    <ds:schemaRef ds:uri="http://schemas.microsoft.com/internal/obd"/>
  </ds:schemaRefs>
</ds:datastoreItem>
</file>

<file path=customXml/itemProps3.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464</Words>
  <Characters>2603</Characters>
  <Application>Microsoft Office Word</Application>
  <DocSecurity>0</DocSecurity>
  <Lines>68</Lines>
  <Paragraphs>37</Paragraphs>
  <ScaleCrop>false</ScaleCrop>
  <HeadingPairs>
    <vt:vector size="2" baseType="variant">
      <vt:variant>
        <vt:lpstr>제목</vt:lpstr>
      </vt:variant>
      <vt:variant>
        <vt:i4>1</vt:i4>
      </vt:variant>
    </vt:vector>
  </HeadingPairs>
  <TitlesOfParts>
    <vt:vector size="1" baseType="lpstr">
      <vt:lpstr>LS/o on the progress of the Correspondence Group on AI Security (CG-AISEC) [to TSAG, ITU-T SGs, ETSI SAI, OECD, IEEE AIS Trust and Agency Committee, ISO/IEC JTC 1/SC 27/WG 4 &amp; WG5, and ISO/IEC JTC 1/SC 42/WG 3]</vt:lpstr>
    </vt:vector>
  </TitlesOfParts>
  <Manager>ITU-T</Manager>
  <Company>International Telecommunication Union (ITU)</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progress of the Correspondence Group on AI Security (CG-AISEC) [to TSAG, ITU-T SGs, ETSI SAI, OECD, IEEE AIS Trust and Agency Committee, ISO/IEC JTC 1/SC 27/WG 4 &amp; WG5, and ISO/IEC JTC 1/SC 42/WG 3]</dc:title>
  <dc:creator>ITU-T Study Group 17</dc:creator>
  <dc:description>SG17-TD38/PLEN  For: Geneva, 8-17 April 2025_x000d_Document date: _x000d_Saved by ITU51017470 at 07:56:44 PM on 13/03/2025</dc:description>
  <cp:lastModifiedBy>TSB (GM)</cp:lastModifiedBy>
  <cp:revision>5</cp:revision>
  <cp:lastPrinted>2016-12-23T16:52:00Z</cp:lastPrinted>
  <dcterms:created xsi:type="dcterms:W3CDTF">2026-07-17T13:15:00Z</dcterms:created>
  <dcterms:modified xsi:type="dcterms:W3CDTF">2026-07-17T15:32:00Z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SG17-TD38/PLEN</vt:lpwstr>
  </property>
  <property fmtid="{D5CDD505-2E9C-101B-9397-08002B2CF9AE}" pid="4" name="Docdate">
    <vt:lpwstr/>
  </property>
  <property fmtid="{D5CDD505-2E9C-101B-9397-08002B2CF9AE}" pid="5" name="Docorlang">
    <vt:lpwstr/>
  </property>
  <property fmtid="{D5CDD505-2E9C-101B-9397-08002B2CF9AE}" pid="6" name="Docbluepink">
    <vt:lpwstr>All/17</vt:lpwstr>
  </property>
  <property fmtid="{D5CDD505-2E9C-101B-9397-08002B2CF9AE}" pid="7" name="Docdest">
    <vt:lpwstr>Geneva, 8-17 April 2025</vt:lpwstr>
  </property>
  <property fmtid="{D5CDD505-2E9C-101B-9397-08002B2CF9AE}" pid="8" name="Docauthor">
    <vt:lpwstr>ITU-T Study Group 17</vt:lpwstr>
  </property>
  <property fmtid="{D5CDD505-2E9C-101B-9397-08002B2CF9AE}" pid="9" name="KSOProductBuildVer">
    <vt:lpwstr>1033-12.1.23540.23540</vt:lpwstr>
  </property>
  <property fmtid="{D5CDD505-2E9C-101B-9397-08002B2CF9AE}" pid="10" name="ICV">
    <vt:lpwstr>7BA40E326F1643E5AF9458CC93C7EE4F</vt:lpwstr>
  </property>
  <property fmtid="{D5CDD505-2E9C-101B-9397-08002B2CF9AE}" pid="11" name="KSOTemplateDocerSaveRecord">
    <vt:lpwstr>eyJoZGlkIjoiYmYxNTM0YjRlZGNiM2RiNWI4NjE4YTYxZmI5MWU2YTYiLCJ1c2VySWQiOiIxMTQyNDM0NTMwIn0=</vt:lpwstr>
  </property>
</Properties>
</file>