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1E" w:rsidRDefault="00DF7A6B" w:rsidP="00DF7A6B">
      <w:pPr>
        <w:pStyle w:val="Title"/>
        <w:rPr>
          <w:rFonts w:hint="eastAsia"/>
        </w:rPr>
      </w:pPr>
      <w:r>
        <w:t xml:space="preserve">Statement of Work: </w:t>
      </w:r>
      <w:proofErr w:type="spellStart"/>
      <w:r>
        <w:t>YangCatalog</w:t>
      </w:r>
      <w:proofErr w:type="spellEnd"/>
    </w:p>
    <w:p w:rsidR="00DF7A6B" w:rsidRDefault="009F3992" w:rsidP="00DF7A6B">
      <w:pPr>
        <w:pStyle w:val="Heading1"/>
        <w:rPr>
          <w:rFonts w:hint="eastAsia"/>
        </w:rPr>
      </w:pPr>
      <w:r>
        <w:t>Three Independent Tasks</w:t>
      </w:r>
    </w:p>
    <w:p w:rsidR="00DF7A6B" w:rsidRDefault="00DF7A6B" w:rsidP="00DF7A6B">
      <w:pPr>
        <w:rPr>
          <w:rFonts w:hint="eastAsia"/>
        </w:rPr>
      </w:pPr>
      <w:r>
        <w:t>This SOW contains three sections</w:t>
      </w:r>
      <w:r w:rsidR="009F3992">
        <w:t xml:space="preserve"> that describe three independent tasks</w:t>
      </w:r>
      <w:r>
        <w:t>:</w:t>
      </w:r>
    </w:p>
    <w:p w:rsidR="00DF7A6B" w:rsidRDefault="00DF7A6B" w:rsidP="00DF7A6B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Support for transitioning the operation of the </w:t>
      </w:r>
      <w:proofErr w:type="spellStart"/>
      <w:r>
        <w:t>YangCatalog</w:t>
      </w:r>
      <w:proofErr w:type="spellEnd"/>
      <w:r>
        <w:t xml:space="preserve"> to the IETF</w:t>
      </w:r>
      <w:r w:rsidR="009F3992">
        <w:t xml:space="preserve"> Secretariat;</w:t>
      </w:r>
    </w:p>
    <w:p w:rsidR="00DF7A6B" w:rsidRDefault="00DF7A6B" w:rsidP="00DF7A6B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Support for operating the </w:t>
      </w:r>
      <w:proofErr w:type="spellStart"/>
      <w:r>
        <w:t>YangCatalog</w:t>
      </w:r>
      <w:proofErr w:type="spellEnd"/>
      <w:r w:rsidR="009F3992">
        <w:t xml:space="preserve"> web site; and</w:t>
      </w:r>
    </w:p>
    <w:p w:rsidR="00DF7A6B" w:rsidRDefault="00DF7A6B" w:rsidP="00DF7A6B">
      <w:pPr>
        <w:pStyle w:val="ListParagraph"/>
        <w:numPr>
          <w:ilvl w:val="0"/>
          <w:numId w:val="1"/>
        </w:numPr>
        <w:rPr>
          <w:rFonts w:hint="eastAsia"/>
        </w:rPr>
      </w:pPr>
      <w:r>
        <w:t xml:space="preserve">Adding the features of the </w:t>
      </w:r>
      <w:proofErr w:type="spellStart"/>
      <w:r>
        <w:t>yangvalidator</w:t>
      </w:r>
      <w:proofErr w:type="spellEnd"/>
      <w:r>
        <w:t xml:space="preserve"> project to the </w:t>
      </w:r>
      <w:proofErr w:type="spellStart"/>
      <w:r>
        <w:t>YangCatalog</w:t>
      </w:r>
      <w:proofErr w:type="spellEnd"/>
      <w:r w:rsidR="009F3992">
        <w:t>.</w:t>
      </w:r>
    </w:p>
    <w:p w:rsidR="009F3992" w:rsidRDefault="009F3992" w:rsidP="009F3992">
      <w:pPr>
        <w:rPr>
          <w:rFonts w:hint="eastAsia"/>
        </w:rPr>
      </w:pPr>
    </w:p>
    <w:p w:rsidR="00DF7A6B" w:rsidRDefault="009F3992" w:rsidP="00DF7A6B">
      <w:pPr>
        <w:rPr>
          <w:rFonts w:hint="eastAsia"/>
        </w:rPr>
      </w:pPr>
      <w:r>
        <w:t>This SOW</w:t>
      </w:r>
      <w:r w:rsidRPr="009F3992">
        <w:t xml:space="preserve"> </w:t>
      </w:r>
      <w:r>
        <w:t xml:space="preserve">describes three independent tasks, and a bidder can choose to bid on one, two, or all three tasks. </w:t>
      </w:r>
      <w:r w:rsidR="00DF7A6B">
        <w:t xml:space="preserve">Bids for each section are expected to stand </w:t>
      </w:r>
      <w:r>
        <w:t>by themselves</w:t>
      </w:r>
      <w:r w:rsidR="00DF7A6B">
        <w:t>. Each section will be awarded independently.</w:t>
      </w:r>
    </w:p>
    <w:p w:rsidR="009F3992" w:rsidRDefault="009F3992" w:rsidP="00DF7A6B">
      <w:pPr>
        <w:rPr>
          <w:rFonts w:hint="eastAsia"/>
        </w:rPr>
      </w:pPr>
    </w:p>
    <w:p w:rsidR="00CA72F7" w:rsidRDefault="00CA72F7" w:rsidP="00DF7A6B">
      <w:pPr>
        <w:rPr>
          <w:rFonts w:hint="eastAsia"/>
        </w:rPr>
      </w:pPr>
      <w:r>
        <w:t xml:space="preserve">The contractors selected for any of the </w:t>
      </w:r>
      <w:r w:rsidR="009F3992">
        <w:t>tasks</w:t>
      </w:r>
      <w:r>
        <w:t xml:space="preserve"> are expected to have the following qualifications:</w:t>
      </w:r>
    </w:p>
    <w:p w:rsidR="00CA72F7" w:rsidRDefault="00CA72F7" w:rsidP="00CA72F7">
      <w:pPr>
        <w:pStyle w:val="ListParagraph"/>
        <w:numPr>
          <w:ilvl w:val="0"/>
          <w:numId w:val="3"/>
        </w:numPr>
        <w:rPr>
          <w:rFonts w:hint="eastAsia"/>
        </w:rPr>
      </w:pPr>
      <w:r>
        <w:t>Deep knowledge of YANG models and the NETCONF protocol</w:t>
      </w:r>
    </w:p>
    <w:p w:rsidR="00CA72F7" w:rsidRDefault="00CA72F7" w:rsidP="00CA72F7">
      <w:pPr>
        <w:pStyle w:val="ListParagraph"/>
        <w:numPr>
          <w:ilvl w:val="0"/>
          <w:numId w:val="3"/>
        </w:numPr>
        <w:rPr>
          <w:rFonts w:hint="eastAsia"/>
        </w:rPr>
      </w:pPr>
      <w:r>
        <w:t xml:space="preserve">Practical experience of the </w:t>
      </w:r>
      <w:proofErr w:type="spellStart"/>
      <w:r>
        <w:t>ConfD</w:t>
      </w:r>
      <w:proofErr w:type="spellEnd"/>
      <w:r>
        <w:t xml:space="preserve"> and various YANG-related tools (</w:t>
      </w:r>
      <w:proofErr w:type="spellStart"/>
      <w:r>
        <w:t>pyang</w:t>
      </w:r>
      <w:proofErr w:type="spellEnd"/>
      <w:r>
        <w:t xml:space="preserve">, </w:t>
      </w:r>
      <w:proofErr w:type="spellStart"/>
      <w:r>
        <w:t>yanglint</w:t>
      </w:r>
      <w:proofErr w:type="spellEnd"/>
      <w:r>
        <w:t>, etc.)</w:t>
      </w:r>
      <w:r w:rsidDel="00A204C8">
        <w:t xml:space="preserve"> </w:t>
      </w:r>
    </w:p>
    <w:p w:rsidR="00CA72F7" w:rsidRDefault="00CA72F7" w:rsidP="00CA72F7">
      <w:pPr>
        <w:pStyle w:val="ListParagraph"/>
        <w:numPr>
          <w:ilvl w:val="0"/>
          <w:numId w:val="3"/>
        </w:numPr>
        <w:rPr>
          <w:rFonts w:hint="eastAsia"/>
        </w:rPr>
      </w:pPr>
      <w:r>
        <w:t xml:space="preserve">Software engineering in Python 3, SQL database, Elastic Search, </w:t>
      </w:r>
      <w:proofErr w:type="spellStart"/>
      <w:r>
        <w:t>Django</w:t>
      </w:r>
      <w:proofErr w:type="spellEnd"/>
      <w:r>
        <w:t xml:space="preserve"> framework, UWSGI + NGINX (or Apache 2 and </w:t>
      </w:r>
      <w:proofErr w:type="spellStart"/>
      <w:r>
        <w:t>mod_wsgi</w:t>
      </w:r>
      <w:proofErr w:type="spellEnd"/>
      <w:r>
        <w:t xml:space="preserve">), use of </w:t>
      </w:r>
      <w:proofErr w:type="spellStart"/>
      <w:r>
        <w:t>GitHub</w:t>
      </w:r>
      <w:proofErr w:type="spellEnd"/>
    </w:p>
    <w:p w:rsidR="00CA72F7" w:rsidRDefault="00CA72F7" w:rsidP="00DF7A6B">
      <w:pPr>
        <w:pStyle w:val="ListParagraph"/>
        <w:numPr>
          <w:ilvl w:val="0"/>
          <w:numId w:val="3"/>
        </w:numPr>
        <w:rPr>
          <w:rFonts w:hint="eastAsia"/>
        </w:rPr>
      </w:pPr>
      <w:r>
        <w:t xml:space="preserve">Knowledge of the </w:t>
      </w:r>
      <w:proofErr w:type="spellStart"/>
      <w:r>
        <w:t>yangcatalog</w:t>
      </w:r>
      <w:proofErr w:type="spellEnd"/>
      <w:r>
        <w:t xml:space="preserve"> API (see the last section of </w:t>
      </w:r>
      <w:hyperlink r:id="rId6" w:history="1">
        <w:r w:rsidRPr="008D1998">
          <w:rPr>
            <w:rStyle w:val="Hyperlink"/>
          </w:rPr>
          <w:t>https://yangcatalog.org</w:t>
        </w:r>
      </w:hyperlink>
      <w:bookmarkStart w:id="0" w:name="_GoBack"/>
      <w:proofErr w:type="gramStart"/>
      <w:r w:rsidR="00D202C0">
        <w:rPr>
          <w:rStyle w:val="Hyperlink"/>
        </w:rPr>
        <w:t xml:space="preserve"> </w:t>
      </w:r>
      <w:bookmarkEnd w:id="0"/>
      <w:r>
        <w:t>)</w:t>
      </w:r>
      <w:proofErr w:type="gramEnd"/>
      <w:r>
        <w:t xml:space="preserve"> and how to contribute to the </w:t>
      </w:r>
      <w:proofErr w:type="spellStart"/>
      <w:r>
        <w:t>yangcatalog</w:t>
      </w:r>
      <w:proofErr w:type="spellEnd"/>
      <w:r>
        <w:t xml:space="preserve"> project (see </w:t>
      </w:r>
      <w:hyperlink r:id="rId7" w:history="1">
        <w:r w:rsidRPr="002D746B">
          <w:rPr>
            <w:rStyle w:val="Hyperlink"/>
          </w:rPr>
          <w:t>https://yangcatalog.org/contribute.html</w:t>
        </w:r>
      </w:hyperlink>
      <w:r>
        <w:t xml:space="preserve"> ).</w:t>
      </w:r>
    </w:p>
    <w:p w:rsidR="00DF7A6B" w:rsidRDefault="00DF7A6B" w:rsidP="00DF7A6B">
      <w:pPr>
        <w:pStyle w:val="Heading1"/>
      </w:pPr>
      <w:r>
        <w:t xml:space="preserve">Support for Transitioning the Operation of the </w:t>
      </w:r>
      <w:proofErr w:type="spellStart"/>
      <w:r>
        <w:t>YangCatalog</w:t>
      </w:r>
      <w:proofErr w:type="spellEnd"/>
      <w:r>
        <w:t xml:space="preserve"> to the IETF</w:t>
      </w:r>
    </w:p>
    <w:p w:rsidR="000D3415" w:rsidRPr="000D3415" w:rsidRDefault="000D3415" w:rsidP="000D3415"/>
    <w:p w:rsidR="000D3415" w:rsidRPr="000D3415" w:rsidRDefault="000D3415" w:rsidP="000D3415">
      <w:r w:rsidRPr="000D3415">
        <w:t>This task requires a bid for hourly work as requested by the</w:t>
      </w:r>
      <w:r>
        <w:t xml:space="preserve"> </w:t>
      </w:r>
      <w:r w:rsidRPr="000D3415">
        <w:t>IETF Tools Team, as well as hours and actual travel expenses</w:t>
      </w:r>
      <w:r>
        <w:t xml:space="preserve"> </w:t>
      </w:r>
      <w:r w:rsidRPr="000D3415">
        <w:t xml:space="preserve">to attend the IETF-104 </w:t>
      </w:r>
      <w:proofErr w:type="spellStart"/>
      <w:r w:rsidRPr="000D3415">
        <w:t>Hackathon</w:t>
      </w:r>
      <w:proofErr w:type="spellEnd"/>
      <w:r w:rsidRPr="000D3415">
        <w:t>. Hours and travel expenses</w:t>
      </w:r>
      <w:r>
        <w:t xml:space="preserve"> </w:t>
      </w:r>
      <w:r w:rsidRPr="000D3415">
        <w:t xml:space="preserve">to attend the IETF-104 </w:t>
      </w:r>
      <w:proofErr w:type="spellStart"/>
      <w:r w:rsidRPr="000D3415">
        <w:t>Hackathon</w:t>
      </w:r>
      <w:proofErr w:type="spellEnd"/>
      <w:r w:rsidRPr="000D3415">
        <w:t xml:space="preserve"> are guaranteed to the winner.</w:t>
      </w:r>
      <w:r>
        <w:t xml:space="preserve"> </w:t>
      </w:r>
      <w:r w:rsidRPr="000D3415">
        <w:t>Additional hours depend on the work that is needed over the</w:t>
      </w:r>
      <w:r>
        <w:t xml:space="preserve"> period of the contract.</w:t>
      </w:r>
    </w:p>
    <w:p w:rsidR="009F3992" w:rsidRDefault="009F3992" w:rsidP="00DF7A6B">
      <w:pPr>
        <w:rPr>
          <w:rFonts w:hint="eastAsia"/>
        </w:rPr>
      </w:pPr>
    </w:p>
    <w:p w:rsidR="00DF7A6B" w:rsidRDefault="00DF7A6B" w:rsidP="00DF7A6B">
      <w:pPr>
        <w:rPr>
          <w:rFonts w:hint="eastAsia"/>
        </w:rPr>
      </w:pPr>
      <w:r>
        <w:t>Th</w:t>
      </w:r>
      <w:r w:rsidR="009F3992">
        <w:t>is</w:t>
      </w:r>
      <w:r>
        <w:t xml:space="preserve"> task</w:t>
      </w:r>
      <w:r w:rsidR="009F3992">
        <w:t xml:space="preserve"> includes</w:t>
      </w:r>
      <w:r>
        <w:t>:</w:t>
      </w:r>
    </w:p>
    <w:p w:rsidR="00DF7A6B" w:rsidRDefault="00DF7A6B" w:rsidP="00DF7A6B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Fix transition related bugs as identified in the </w:t>
      </w:r>
      <w:proofErr w:type="spellStart"/>
      <w:r>
        <w:t>YangCatalog</w:t>
      </w:r>
      <w:proofErr w:type="spellEnd"/>
      <w:r>
        <w:t xml:space="preserve"> issue tracker</w:t>
      </w:r>
      <w:r w:rsidR="009F3992">
        <w:t>;</w:t>
      </w:r>
    </w:p>
    <w:p w:rsidR="00DF7A6B" w:rsidRDefault="00DF7A6B" w:rsidP="00DF7A6B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Assist with changes </w:t>
      </w:r>
      <w:r>
        <w:rPr>
          <w:rFonts w:hint="eastAsia"/>
        </w:rPr>
        <w:t>needed</w:t>
      </w:r>
      <w:r>
        <w:t xml:space="preserve"> to the </w:t>
      </w:r>
      <w:proofErr w:type="spellStart"/>
      <w:r>
        <w:t>YangCatalog</w:t>
      </w:r>
      <w:proofErr w:type="spellEnd"/>
      <w:r>
        <w:t xml:space="preserve"> to better work with t</w:t>
      </w:r>
      <w:r w:rsidR="007912DD">
        <w:t>he IETF provided infrastructure as they are identified</w:t>
      </w:r>
      <w:r w:rsidR="009F3992">
        <w:t>; and</w:t>
      </w:r>
    </w:p>
    <w:p w:rsidR="007912DD" w:rsidRDefault="007912DD" w:rsidP="00DF7A6B">
      <w:pPr>
        <w:pStyle w:val="ListParagraph"/>
        <w:numPr>
          <w:ilvl w:val="0"/>
          <w:numId w:val="2"/>
        </w:numPr>
        <w:rPr>
          <w:rFonts w:hint="eastAsia"/>
        </w:rPr>
      </w:pPr>
      <w:r>
        <w:t xml:space="preserve">Participate in the IETF-104 </w:t>
      </w:r>
      <w:proofErr w:type="spellStart"/>
      <w:r>
        <w:t>Hackathon</w:t>
      </w:r>
      <w:proofErr w:type="spellEnd"/>
      <w:r>
        <w:t xml:space="preserve"> sessions focusing on the </w:t>
      </w:r>
      <w:proofErr w:type="spellStart"/>
      <w:r>
        <w:t>YangCatalog</w:t>
      </w:r>
      <w:proofErr w:type="spellEnd"/>
      <w:r>
        <w:t xml:space="preserve"> at IETF 104. (See  &lt;</w:t>
      </w:r>
      <w:r w:rsidRPr="007912DD">
        <w:rPr>
          <w:rFonts w:hint="eastAsia"/>
        </w:rPr>
        <w:t>https://www.ietf.org/how/runningcode/hackathons/104-hackathon/</w:t>
      </w:r>
      <w:r>
        <w:t>&gt;)</w:t>
      </w:r>
      <w:r w:rsidR="009F3992">
        <w:t>.</w:t>
      </w:r>
    </w:p>
    <w:p w:rsidR="007912DD" w:rsidRDefault="007912DD" w:rsidP="007912DD">
      <w:pPr>
        <w:pStyle w:val="Heading1"/>
        <w:rPr>
          <w:rFonts w:hint="eastAsia"/>
        </w:rPr>
      </w:pPr>
      <w:r>
        <w:lastRenderedPageBreak/>
        <w:t xml:space="preserve">Support for operating the </w:t>
      </w:r>
      <w:proofErr w:type="spellStart"/>
      <w:r>
        <w:t>YangCatalog</w:t>
      </w:r>
      <w:proofErr w:type="spellEnd"/>
    </w:p>
    <w:p w:rsidR="007912DD" w:rsidRDefault="007912DD" w:rsidP="007912DD">
      <w:pPr>
        <w:rPr>
          <w:rFonts w:hint="eastAsia"/>
        </w:rPr>
      </w:pPr>
      <w:r>
        <w:t xml:space="preserve">This </w:t>
      </w:r>
      <w:r w:rsidR="009F3992">
        <w:t xml:space="preserve">task </w:t>
      </w:r>
      <w:r>
        <w:t xml:space="preserve">requires a bid for hourly work as requested by the IETF </w:t>
      </w:r>
      <w:r w:rsidR="009F3992">
        <w:t>T</w:t>
      </w:r>
      <w:r>
        <w:t xml:space="preserve">ools </w:t>
      </w:r>
      <w:r w:rsidR="009F3992">
        <w:t>T</w:t>
      </w:r>
      <w:r>
        <w:t>eam.</w:t>
      </w:r>
    </w:p>
    <w:p w:rsidR="009F3992" w:rsidRDefault="009F3992" w:rsidP="007912DD">
      <w:pPr>
        <w:rPr>
          <w:rFonts w:hint="eastAsia"/>
        </w:rPr>
      </w:pPr>
    </w:p>
    <w:p w:rsidR="007912DD" w:rsidRDefault="007912DD" w:rsidP="007912DD">
      <w:pPr>
        <w:rPr>
          <w:rFonts w:hint="eastAsia"/>
        </w:rPr>
      </w:pPr>
      <w:r>
        <w:t xml:space="preserve">The contractor will provide between 0 and 8 hours per week of support, as requested by the IETF </w:t>
      </w:r>
      <w:r w:rsidR="009F3992">
        <w:t>T</w:t>
      </w:r>
      <w:r>
        <w:t xml:space="preserve">ools </w:t>
      </w:r>
      <w:r w:rsidR="009F3992">
        <w:t>T</w:t>
      </w:r>
      <w:r>
        <w:t xml:space="preserve">eam, for operating the </w:t>
      </w:r>
      <w:proofErr w:type="spellStart"/>
      <w:r>
        <w:t>YangCatalog</w:t>
      </w:r>
      <w:proofErr w:type="spellEnd"/>
      <w:r>
        <w:t>, for up to 6 months after the date of award, at which time the contract may be renewed.</w:t>
      </w:r>
    </w:p>
    <w:p w:rsidR="009F3992" w:rsidRDefault="009F3992" w:rsidP="007912DD">
      <w:pPr>
        <w:rPr>
          <w:rFonts w:hint="eastAsia"/>
        </w:rPr>
      </w:pPr>
    </w:p>
    <w:p w:rsidR="007912DD" w:rsidRDefault="007912DD" w:rsidP="007912DD">
      <w:pPr>
        <w:rPr>
          <w:rFonts w:hint="eastAsia"/>
        </w:rPr>
      </w:pPr>
      <w:r>
        <w:t>Th</w:t>
      </w:r>
      <w:r w:rsidR="009F3992">
        <w:t>is</w:t>
      </w:r>
      <w:r>
        <w:t xml:space="preserve"> task</w:t>
      </w:r>
      <w:r w:rsidR="009F3992">
        <w:t xml:space="preserve"> include</w:t>
      </w:r>
      <w:r>
        <w:t>s:</w:t>
      </w:r>
    </w:p>
    <w:p w:rsidR="007912DD" w:rsidRDefault="007912DD" w:rsidP="007912DD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Answer all emails sent to </w:t>
      </w:r>
      <w:hyperlink r:id="rId8" w:history="1">
        <w:r w:rsidRPr="00344C26">
          <w:rPr>
            <w:rStyle w:val="Hyperlink"/>
          </w:rPr>
          <w:t>info@yangcatalog.org</w:t>
        </w:r>
      </w:hyperlink>
      <w:r w:rsidR="009F3992">
        <w:rPr>
          <w:rStyle w:val="Hyperlink"/>
        </w:rPr>
        <w:t>;</w:t>
      </w:r>
    </w:p>
    <w:p w:rsidR="007912DD" w:rsidRDefault="007912DD" w:rsidP="007912DD">
      <w:pPr>
        <w:pStyle w:val="ListParagraph"/>
        <w:numPr>
          <w:ilvl w:val="0"/>
          <w:numId w:val="4"/>
        </w:numPr>
        <w:rPr>
          <w:rFonts w:hint="eastAsia"/>
        </w:rPr>
      </w:pPr>
      <w:r>
        <w:t>Ensure that the databases and the metadata are consistent, available and with their integrity preserved</w:t>
      </w:r>
      <w:r w:rsidR="009F3992">
        <w:t>;</w:t>
      </w:r>
    </w:p>
    <w:p w:rsidR="007912DD" w:rsidRDefault="007912DD" w:rsidP="007912DD">
      <w:pPr>
        <w:pStyle w:val="ListParagraph"/>
        <w:numPr>
          <w:ilvl w:val="0"/>
          <w:numId w:val="4"/>
        </w:numPr>
        <w:rPr>
          <w:rFonts w:hint="eastAsia"/>
        </w:rPr>
      </w:pPr>
      <w:r>
        <w:t>Act as a technical point of contact for all metadata for YANG modules (for</w:t>
      </w:r>
      <w:r w:rsidR="002B7295">
        <w:t xml:space="preserve"> all contributions, including those from</w:t>
      </w:r>
      <w:r>
        <w:t xml:space="preserve"> the IETF, other SDOs, </w:t>
      </w:r>
      <w:r w:rsidR="002B7295">
        <w:t>and industry consortia</w:t>
      </w:r>
      <w:r>
        <w:t>)</w:t>
      </w:r>
      <w:r w:rsidR="009F3992">
        <w:t>;</w:t>
      </w:r>
    </w:p>
    <w:p w:rsidR="007912DD" w:rsidRDefault="007912DD" w:rsidP="007912DD">
      <w:pPr>
        <w:pStyle w:val="ListParagraph"/>
        <w:numPr>
          <w:ilvl w:val="0"/>
          <w:numId w:val="4"/>
        </w:numPr>
        <w:rPr>
          <w:rFonts w:hint="eastAsia"/>
        </w:rPr>
      </w:pPr>
      <w:r>
        <w:t xml:space="preserve">Apply upgrades to all the tools used by the </w:t>
      </w:r>
      <w:proofErr w:type="spellStart"/>
      <w:r>
        <w:t>YangCatalog</w:t>
      </w:r>
      <w:proofErr w:type="spellEnd"/>
      <w:r>
        <w:t xml:space="preserve"> (such as </w:t>
      </w:r>
      <w:proofErr w:type="spellStart"/>
      <w:r>
        <w:t>pyang</w:t>
      </w:r>
      <w:proofErr w:type="spellEnd"/>
      <w:r>
        <w:t xml:space="preserve">, </w:t>
      </w:r>
      <w:proofErr w:type="spellStart"/>
      <w:r>
        <w:t>confd</w:t>
      </w:r>
      <w:proofErr w:type="spellEnd"/>
      <w:r>
        <w:t xml:space="preserve">, </w:t>
      </w:r>
      <w:proofErr w:type="spellStart"/>
      <w:r>
        <w:t>yanglint</w:t>
      </w:r>
      <w:proofErr w:type="spellEnd"/>
      <w:r>
        <w:t xml:space="preserve">, and </w:t>
      </w:r>
      <w:proofErr w:type="spellStart"/>
      <w:r>
        <w:t>yangdump</w:t>
      </w:r>
      <w:proofErr w:type="spellEnd"/>
      <w:r>
        <w:t>-pro), if not done automatically</w:t>
      </w:r>
      <w:r w:rsidR="009F3992">
        <w:t>; and</w:t>
      </w:r>
    </w:p>
    <w:p w:rsidR="007912DD" w:rsidRDefault="002B7295" w:rsidP="007912DD">
      <w:pPr>
        <w:pStyle w:val="ListParagraph"/>
        <w:numPr>
          <w:ilvl w:val="0"/>
          <w:numId w:val="4"/>
        </w:numPr>
        <w:rPr>
          <w:rFonts w:hint="eastAsia"/>
        </w:rPr>
      </w:pPr>
      <w:r>
        <w:t>F</w:t>
      </w:r>
      <w:r w:rsidR="007912DD">
        <w:t xml:space="preserve">ix </w:t>
      </w:r>
      <w:proofErr w:type="spellStart"/>
      <w:r w:rsidR="007912DD">
        <w:t>yangcatalog</w:t>
      </w:r>
      <w:proofErr w:type="spellEnd"/>
      <w:r w:rsidR="007912DD">
        <w:t xml:space="preserve"> </w:t>
      </w:r>
      <w:proofErr w:type="spellStart"/>
      <w:r w:rsidR="007912DD">
        <w:t>github</w:t>
      </w:r>
      <w:proofErr w:type="spellEnd"/>
      <w:r w:rsidR="007912DD">
        <w:t xml:space="preserve"> open issues, as popu</w:t>
      </w:r>
      <w:r>
        <w:t>lated by the community, following priorities</w:t>
      </w:r>
      <w:r w:rsidR="007912DD">
        <w:t xml:space="preserve"> set in coordi</w:t>
      </w:r>
      <w:r>
        <w:t xml:space="preserve">nation with the IETF </w:t>
      </w:r>
      <w:r w:rsidR="009F3992">
        <w:t>T</w:t>
      </w:r>
      <w:r>
        <w:t>ools</w:t>
      </w:r>
      <w:r w:rsidR="009F3992">
        <w:t xml:space="preserve"> T</w:t>
      </w:r>
      <w:r>
        <w:t>eam.</w:t>
      </w:r>
    </w:p>
    <w:p w:rsidR="004C1892" w:rsidRPr="004C1892" w:rsidRDefault="00CA72F7" w:rsidP="004C1892">
      <w:pPr>
        <w:pStyle w:val="Heading1"/>
        <w:rPr>
          <w:rFonts w:hint="eastAsia"/>
        </w:rPr>
      </w:pPr>
      <w:r>
        <w:t xml:space="preserve">Adding the features of the </w:t>
      </w:r>
      <w:proofErr w:type="spellStart"/>
      <w:r>
        <w:t>yangvalidator</w:t>
      </w:r>
      <w:proofErr w:type="spellEnd"/>
      <w:r>
        <w:t xml:space="preserve"> project to the </w:t>
      </w:r>
      <w:proofErr w:type="spellStart"/>
      <w:r>
        <w:t>YangCatalog</w:t>
      </w:r>
      <w:proofErr w:type="spellEnd"/>
    </w:p>
    <w:p w:rsidR="00CA72F7" w:rsidRDefault="00CA72F7" w:rsidP="00CA72F7">
      <w:pPr>
        <w:rPr>
          <w:rFonts w:hint="eastAsia"/>
        </w:rPr>
      </w:pPr>
      <w:r>
        <w:t xml:space="preserve">The </w:t>
      </w:r>
      <w:proofErr w:type="spellStart"/>
      <w:r>
        <w:t>yangvalidator</w:t>
      </w:r>
      <w:proofErr w:type="spellEnd"/>
      <w:r>
        <w:t xml:space="preserve"> project (see </w:t>
      </w:r>
      <w:hyperlink r:id="rId9" w:history="1">
        <w:r w:rsidRPr="008D1998">
          <w:rPr>
            <w:rStyle w:val="Hyperlink"/>
            <w:rFonts w:hint="eastAsia"/>
          </w:rPr>
          <w:t>http://www.yangvalidator.com/</w:t>
        </w:r>
      </w:hyperlink>
      <w:r>
        <w:t xml:space="preserve"> and </w:t>
      </w:r>
      <w:hyperlink r:id="rId10" w:history="1">
        <w:r w:rsidRPr="008D1998">
          <w:rPr>
            <w:rStyle w:val="Hyperlink"/>
            <w:rFonts w:hint="eastAsia"/>
          </w:rPr>
          <w:t>https://github.com/cmoberg/bottle-yang-extractor-validator</w:t>
        </w:r>
      </w:hyperlink>
      <w:r>
        <w:t>) is an open-s</w:t>
      </w:r>
      <w:r w:rsidR="004C1892">
        <w:t xml:space="preserve">ource </w:t>
      </w:r>
      <w:proofErr w:type="spellStart"/>
      <w:r w:rsidR="004C1892">
        <w:t>BottlePy</w:t>
      </w:r>
      <w:proofErr w:type="spellEnd"/>
      <w:r w:rsidR="004C1892">
        <w:t xml:space="preserve">- and </w:t>
      </w:r>
      <w:proofErr w:type="spellStart"/>
      <w:r w:rsidR="004C1892">
        <w:t>CherryPy</w:t>
      </w:r>
      <w:proofErr w:type="spellEnd"/>
      <w:r w:rsidR="004C1892">
        <w:t>-</w:t>
      </w:r>
      <w:r>
        <w:t>based yang validation tool. Th</w:t>
      </w:r>
      <w:r w:rsidR="009F3992">
        <w:t>is</w:t>
      </w:r>
      <w:r>
        <w:t xml:space="preserve"> task </w:t>
      </w:r>
      <w:r>
        <w:rPr>
          <w:rFonts w:hint="eastAsia"/>
        </w:rPr>
        <w:t>a</w:t>
      </w:r>
      <w:r>
        <w:t>dd</w:t>
      </w:r>
      <w:r w:rsidR="009F3992">
        <w:t>s</w:t>
      </w:r>
      <w:r>
        <w:t xml:space="preserve"> the features from the </w:t>
      </w:r>
      <w:proofErr w:type="spellStart"/>
      <w:r>
        <w:t>yangvalidator</w:t>
      </w:r>
      <w:proofErr w:type="spellEnd"/>
      <w:r>
        <w:t xml:space="preserve"> project to the </w:t>
      </w:r>
      <w:proofErr w:type="spellStart"/>
      <w:r>
        <w:t>YangCatalog</w:t>
      </w:r>
      <w:proofErr w:type="spellEnd"/>
      <w:r>
        <w:t xml:space="preserve">. This will require reimplementation to change the framework from </w:t>
      </w:r>
      <w:proofErr w:type="spellStart"/>
      <w:r>
        <w:t>BottlePy</w:t>
      </w:r>
      <w:proofErr w:type="spellEnd"/>
      <w:r>
        <w:t xml:space="preserve"> and </w:t>
      </w:r>
      <w:proofErr w:type="spellStart"/>
      <w:r>
        <w:t>CherryPy</w:t>
      </w:r>
      <w:proofErr w:type="spellEnd"/>
      <w:r>
        <w:t xml:space="preserve"> to </w:t>
      </w:r>
      <w:proofErr w:type="spellStart"/>
      <w:r>
        <w:t>Django</w:t>
      </w:r>
      <w:proofErr w:type="spellEnd"/>
      <w:r>
        <w:t xml:space="preserve">. The </w:t>
      </w:r>
      <w:proofErr w:type="spellStart"/>
      <w:r>
        <w:t>yangvalidator</w:t>
      </w:r>
      <w:proofErr w:type="spellEnd"/>
      <w:r>
        <w:t xml:space="preserve"> code is currently written for Python2.7. The </w:t>
      </w:r>
      <w:proofErr w:type="spellStart"/>
      <w:r>
        <w:t>YangCatalog</w:t>
      </w:r>
      <w:proofErr w:type="spellEnd"/>
      <w:r>
        <w:t xml:space="preserve"> codebase is written for Python 3.6. The task will also integrate the yang validation code with the local </w:t>
      </w:r>
      <w:proofErr w:type="spellStart"/>
      <w:r>
        <w:t>YangCatalog</w:t>
      </w:r>
      <w:proofErr w:type="spellEnd"/>
      <w:r>
        <w:t xml:space="preserve"> repository of YANG models.</w:t>
      </w:r>
    </w:p>
    <w:sectPr w:rsidR="00CA72F7" w:rsidSect="00B23B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BC9"/>
    <w:multiLevelType w:val="hybridMultilevel"/>
    <w:tmpl w:val="623A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E35C3"/>
    <w:multiLevelType w:val="hybridMultilevel"/>
    <w:tmpl w:val="720E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715B5"/>
    <w:multiLevelType w:val="hybridMultilevel"/>
    <w:tmpl w:val="F440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F0553"/>
    <w:multiLevelType w:val="hybridMultilevel"/>
    <w:tmpl w:val="84B8E69E"/>
    <w:lvl w:ilvl="0" w:tplc="EE70C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6B"/>
    <w:rsid w:val="000D3415"/>
    <w:rsid w:val="002B7295"/>
    <w:rsid w:val="004C1892"/>
    <w:rsid w:val="00590C1E"/>
    <w:rsid w:val="007912DD"/>
    <w:rsid w:val="009F3992"/>
    <w:rsid w:val="00B23B22"/>
    <w:rsid w:val="00CA72F7"/>
    <w:rsid w:val="00D202C0"/>
    <w:rsid w:val="00D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A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A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F7A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F7A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7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91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89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39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A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A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F7A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F7A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7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91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89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39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angcatalog.org" TargetMode="External"/><Relationship Id="rId7" Type="http://schemas.openxmlformats.org/officeDocument/2006/relationships/hyperlink" Target="https://yangcatalog.org/contribute.html" TargetMode="External"/><Relationship Id="rId8" Type="http://schemas.openxmlformats.org/officeDocument/2006/relationships/hyperlink" Target="mailto:info@yangcatalog.org" TargetMode="External"/><Relationship Id="rId9" Type="http://schemas.openxmlformats.org/officeDocument/2006/relationships/hyperlink" Target="http://www.yangvalidator.com/" TargetMode="External"/><Relationship Id="rId10" Type="http://schemas.openxmlformats.org/officeDocument/2006/relationships/hyperlink" Target="https://github.com/cmoberg/bottle-yang-extractor-valid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3201</Characters>
  <Application>Microsoft Macintosh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Sparks</dc:creator>
  <cp:keywords/>
  <dc:description/>
  <cp:lastModifiedBy>Robert Sparks</cp:lastModifiedBy>
  <cp:revision>2</cp:revision>
  <dcterms:created xsi:type="dcterms:W3CDTF">2019-01-22T20:05:00Z</dcterms:created>
  <dcterms:modified xsi:type="dcterms:W3CDTF">2019-01-22T20:05:00Z</dcterms:modified>
</cp:coreProperties>
</file>